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21" w:rsidRPr="000A2DD7" w:rsidRDefault="00AB3521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4609A" w:rsidRDefault="00C4609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9F58CB" w:rsidP="009F5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SOBRE LOS RESULTADOS OBTENIDOS EN LA ENCUESTA DE SATISFACCIÓN DE LOS USUARIOS DE</w:t>
      </w:r>
      <w:r w:rsidR="00C85905">
        <w:rPr>
          <w:rFonts w:ascii="Arial" w:hAnsi="Arial" w:cs="Arial"/>
          <w:b/>
          <w:sz w:val="24"/>
          <w:szCs w:val="24"/>
        </w:rPr>
        <w:t xml:space="preserve">L GRUPO ATENCIÓN AL CIUDADANO </w:t>
      </w:r>
      <w:r>
        <w:rPr>
          <w:rFonts w:ascii="Arial" w:hAnsi="Arial" w:cs="Arial"/>
          <w:b/>
          <w:sz w:val="24"/>
          <w:szCs w:val="24"/>
        </w:rPr>
        <w:t>DE LA AERONÁUTICA CIVIL</w:t>
      </w:r>
    </w:p>
    <w:p w:rsidR="00C9282E" w:rsidRDefault="00C9282E" w:rsidP="009F58CB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:rsidR="00E001BA" w:rsidRDefault="00E001BA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7A31A4" w:rsidRDefault="007A31A4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la encuesta</w:t>
      </w:r>
    </w:p>
    <w:p w:rsidR="007A31A4" w:rsidRPr="007A31A4" w:rsidRDefault="007A31A4" w:rsidP="007A31A4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F58CB" w:rsidRDefault="00E001BA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Presentación de la </w:t>
      </w:r>
      <w:r w:rsidR="009F58CB">
        <w:rPr>
          <w:rFonts w:ascii="Arial" w:hAnsi="Arial" w:cs="Arial"/>
          <w:b/>
          <w:sz w:val="24"/>
          <w:szCs w:val="24"/>
        </w:rPr>
        <w:t>encuesta</w:t>
      </w:r>
    </w:p>
    <w:p w:rsidR="00E001BA" w:rsidRDefault="00E001BA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para la recolección </w:t>
      </w:r>
      <w:r w:rsidR="00D20DAB">
        <w:rPr>
          <w:rFonts w:ascii="Arial" w:hAnsi="Arial" w:cs="Arial"/>
          <w:b/>
          <w:sz w:val="24"/>
          <w:szCs w:val="24"/>
        </w:rPr>
        <w:t>de información</w:t>
      </w:r>
    </w:p>
    <w:p w:rsidR="00D65477" w:rsidRDefault="00D65477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1C6B10" w:rsidRDefault="001C6B10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técnicos </w:t>
      </w:r>
    </w:p>
    <w:p w:rsidR="001C6B10" w:rsidRDefault="001C6B10" w:rsidP="001C6B10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F92338" w:rsidRDefault="00E001BA" w:rsidP="00F9233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Análisis de resultados</w:t>
      </w:r>
    </w:p>
    <w:p w:rsidR="00F92338" w:rsidRPr="00F92338" w:rsidRDefault="00F92338" w:rsidP="00F92338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77896" w:rsidRPr="00F92338" w:rsidRDefault="00577896" w:rsidP="00F9233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F92338">
        <w:rPr>
          <w:rFonts w:ascii="Arial" w:hAnsi="Arial" w:cs="Arial"/>
          <w:b/>
          <w:sz w:val="24"/>
          <w:szCs w:val="24"/>
        </w:rPr>
        <w:t>Análisis cualitativo</w:t>
      </w:r>
    </w:p>
    <w:p w:rsidR="00E001BA" w:rsidRDefault="00E001BA" w:rsidP="00E001BA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E001BA" w:rsidP="009F58C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mejoramiento</w:t>
      </w:r>
    </w:p>
    <w:p w:rsidR="00E001BA" w:rsidRPr="00E001BA" w:rsidRDefault="00E001BA" w:rsidP="00E001B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9F58CB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65E79" w:rsidRDefault="00C65E79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65E79" w:rsidRDefault="00C65E79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Pr="000A2DD7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Pr="00E001BA" w:rsidRDefault="00E001BA" w:rsidP="00E001B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</w:t>
      </w: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7A31A4" w:rsidRDefault="00E001BA" w:rsidP="00E001BA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Este informe</w:t>
      </w:r>
      <w:r w:rsidR="00154612">
        <w:rPr>
          <w:rFonts w:ascii="Arial" w:hAnsi="Arial" w:cs="Arial"/>
          <w:sz w:val="24"/>
          <w:szCs w:val="24"/>
        </w:rPr>
        <w:t xml:space="preserve"> detalla los resultados obtenidos </w:t>
      </w:r>
      <w:r w:rsidR="007A31A4">
        <w:rPr>
          <w:rFonts w:ascii="Arial" w:hAnsi="Arial" w:cs="Arial"/>
          <w:sz w:val="24"/>
          <w:szCs w:val="24"/>
        </w:rPr>
        <w:t>en</w:t>
      </w:r>
      <w:r w:rsidR="00154612">
        <w:rPr>
          <w:rFonts w:ascii="Arial" w:hAnsi="Arial" w:cs="Arial"/>
          <w:sz w:val="24"/>
          <w:szCs w:val="24"/>
        </w:rPr>
        <w:t xml:space="preserve"> la encuesta de satisfacción del Grupo Atención al Ciudadano, realizado a</w:t>
      </w:r>
      <w:r w:rsidR="00AF3306">
        <w:rPr>
          <w:rFonts w:ascii="Arial" w:hAnsi="Arial" w:cs="Arial"/>
          <w:sz w:val="24"/>
          <w:szCs w:val="24"/>
        </w:rPr>
        <w:t xml:space="preserve"> los ciudadanos y usuarios</w:t>
      </w:r>
      <w:r w:rsidR="00154612">
        <w:rPr>
          <w:rFonts w:ascii="Arial" w:hAnsi="Arial" w:cs="Arial"/>
          <w:sz w:val="24"/>
          <w:szCs w:val="24"/>
        </w:rPr>
        <w:t xml:space="preserve"> que acudieron al punto de atención</w:t>
      </w:r>
      <w:r w:rsidR="007A31A4">
        <w:rPr>
          <w:rFonts w:ascii="Arial" w:hAnsi="Arial" w:cs="Arial"/>
          <w:sz w:val="24"/>
          <w:szCs w:val="24"/>
        </w:rPr>
        <w:t xml:space="preserve"> de la Aeronáutica Civil en la ciudad de Bogotá para acceder a tramites y/o servicios o radicar sus peticiones.</w:t>
      </w:r>
    </w:p>
    <w:p w:rsidR="00D65477" w:rsidRDefault="00154612" w:rsidP="00E001B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información fue obtenida a través de un cuestionario </w:t>
      </w:r>
      <w:r w:rsidR="0084592B" w:rsidRPr="00D65477">
        <w:rPr>
          <w:rFonts w:ascii="Arial" w:hAnsi="Arial" w:cs="Arial"/>
          <w:sz w:val="24"/>
          <w:szCs w:val="24"/>
        </w:rPr>
        <w:t>de cinco (5) preguntas</w:t>
      </w:r>
      <w:r>
        <w:rPr>
          <w:rFonts w:ascii="Arial" w:hAnsi="Arial" w:cs="Arial"/>
          <w:sz w:val="24"/>
          <w:szCs w:val="24"/>
        </w:rPr>
        <w:t xml:space="preserve"> enfocadas a conocer la percepción de los ciudadanos con respecto a las instalaciones del punto de atención, a los servidores públicos y </w:t>
      </w:r>
      <w:r w:rsidR="007A31A4">
        <w:rPr>
          <w:rFonts w:ascii="Arial" w:hAnsi="Arial" w:cs="Arial"/>
          <w:sz w:val="24"/>
          <w:szCs w:val="24"/>
        </w:rPr>
        <w:t>en general al servicio</w:t>
      </w:r>
      <w:r>
        <w:rPr>
          <w:rFonts w:ascii="Arial" w:hAnsi="Arial" w:cs="Arial"/>
          <w:sz w:val="24"/>
          <w:szCs w:val="24"/>
        </w:rPr>
        <w:t xml:space="preserve"> </w:t>
      </w:r>
      <w:r w:rsidR="007A31A4">
        <w:rPr>
          <w:rFonts w:ascii="Arial" w:hAnsi="Arial" w:cs="Arial"/>
          <w:sz w:val="24"/>
          <w:szCs w:val="24"/>
        </w:rPr>
        <w:t>brindado</w:t>
      </w:r>
      <w:r>
        <w:rPr>
          <w:rFonts w:ascii="Arial" w:hAnsi="Arial" w:cs="Arial"/>
          <w:sz w:val="24"/>
          <w:szCs w:val="24"/>
        </w:rPr>
        <w:t>.</w:t>
      </w:r>
    </w:p>
    <w:p w:rsidR="007A31A4" w:rsidRDefault="007A31A4" w:rsidP="007A31A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DE LA ENCUESTA</w:t>
      </w:r>
    </w:p>
    <w:p w:rsidR="007A31A4" w:rsidRPr="007A31A4" w:rsidRDefault="007A31A4" w:rsidP="007A31A4">
      <w:pPr>
        <w:pStyle w:val="Prrafodelista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7A31A4" w:rsidRPr="00D65477" w:rsidRDefault="007A31A4" w:rsidP="007A31A4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Medir</w:t>
      </w:r>
      <w:r>
        <w:rPr>
          <w:rFonts w:ascii="Arial" w:hAnsi="Arial" w:cs="Arial"/>
          <w:sz w:val="24"/>
          <w:szCs w:val="24"/>
        </w:rPr>
        <w:t xml:space="preserve"> el nivel de </w:t>
      </w:r>
      <w:r w:rsidRPr="00D65477">
        <w:rPr>
          <w:rFonts w:ascii="Arial" w:hAnsi="Arial" w:cs="Arial"/>
          <w:sz w:val="24"/>
          <w:szCs w:val="24"/>
        </w:rPr>
        <w:t>satisfacción</w:t>
      </w:r>
      <w:r>
        <w:rPr>
          <w:rFonts w:ascii="Arial" w:hAnsi="Arial" w:cs="Arial"/>
          <w:sz w:val="24"/>
          <w:szCs w:val="24"/>
        </w:rPr>
        <w:t xml:space="preserve"> de los ciudadanos frente al servicio prestado en el punto de Atención al ciudadano.</w:t>
      </w: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C32351" w:rsidRDefault="00C32351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C32351" w:rsidRDefault="00C32351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C32351" w:rsidRDefault="00C32351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D20DAB" w:rsidRPr="00E001BA" w:rsidRDefault="00D20DAB" w:rsidP="00E001BA">
      <w:pPr>
        <w:jc w:val="both"/>
        <w:rPr>
          <w:rFonts w:ascii="Arial" w:hAnsi="Arial" w:cs="Arial"/>
          <w:b/>
          <w:sz w:val="24"/>
          <w:szCs w:val="24"/>
        </w:rPr>
      </w:pPr>
    </w:p>
    <w:p w:rsidR="0084592B" w:rsidRDefault="0084592B" w:rsidP="0084592B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 DE LA ENCUESTA</w:t>
      </w:r>
    </w:p>
    <w:p w:rsidR="00747C4B" w:rsidRDefault="0084592B" w:rsidP="00E001BA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>L</w:t>
      </w:r>
      <w:r w:rsidR="00E001BA" w:rsidRPr="00D65477">
        <w:rPr>
          <w:rFonts w:ascii="Arial" w:hAnsi="Arial" w:cs="Arial"/>
          <w:sz w:val="24"/>
          <w:szCs w:val="24"/>
        </w:rPr>
        <w:t>a encuest</w:t>
      </w:r>
      <w:r w:rsidRPr="00D65477">
        <w:rPr>
          <w:rFonts w:ascii="Arial" w:hAnsi="Arial" w:cs="Arial"/>
          <w:sz w:val="24"/>
          <w:szCs w:val="24"/>
        </w:rPr>
        <w:t xml:space="preserve">a se estructura con cinco (5) preguntas, </w:t>
      </w:r>
      <w:r w:rsidR="00747C4B">
        <w:rPr>
          <w:rFonts w:ascii="Arial" w:hAnsi="Arial" w:cs="Arial"/>
          <w:sz w:val="24"/>
          <w:szCs w:val="24"/>
        </w:rPr>
        <w:t xml:space="preserve">enfocadas a conocer la percepción de los ciudadanos con respecto a </w:t>
      </w:r>
      <w:r w:rsidR="00ED0897">
        <w:rPr>
          <w:rFonts w:ascii="Arial" w:hAnsi="Arial" w:cs="Arial"/>
          <w:sz w:val="24"/>
          <w:szCs w:val="24"/>
        </w:rPr>
        <w:t xml:space="preserve">aspectos relacionados con el </w:t>
      </w:r>
      <w:r w:rsidR="00747C4B">
        <w:rPr>
          <w:rFonts w:ascii="Arial" w:hAnsi="Arial" w:cs="Arial"/>
          <w:sz w:val="24"/>
          <w:szCs w:val="24"/>
        </w:rPr>
        <w:t xml:space="preserve">punto de atención, </w:t>
      </w:r>
      <w:r w:rsidR="00ED0897">
        <w:rPr>
          <w:rFonts w:ascii="Arial" w:hAnsi="Arial" w:cs="Arial"/>
          <w:sz w:val="24"/>
          <w:szCs w:val="24"/>
        </w:rPr>
        <w:t>los servidores públicos, el servicio prestado y</w:t>
      </w:r>
      <w:r w:rsidR="007A31A4">
        <w:rPr>
          <w:rFonts w:ascii="Arial" w:hAnsi="Arial" w:cs="Arial"/>
          <w:sz w:val="24"/>
          <w:szCs w:val="24"/>
        </w:rPr>
        <w:t xml:space="preserve"> el </w:t>
      </w:r>
      <w:r w:rsidR="00ED0897">
        <w:rPr>
          <w:rFonts w:ascii="Arial" w:hAnsi="Arial" w:cs="Arial"/>
          <w:sz w:val="24"/>
          <w:szCs w:val="24"/>
        </w:rPr>
        <w:t xml:space="preserve">cumplimiento de la entidad </w:t>
      </w:r>
      <w:r w:rsidR="007A31A4">
        <w:rPr>
          <w:rFonts w:ascii="Arial" w:hAnsi="Arial" w:cs="Arial"/>
          <w:sz w:val="24"/>
          <w:szCs w:val="24"/>
        </w:rPr>
        <w:t>en cuanto</w:t>
      </w:r>
      <w:r w:rsidR="00ED0897">
        <w:rPr>
          <w:rFonts w:ascii="Arial" w:hAnsi="Arial" w:cs="Arial"/>
          <w:sz w:val="24"/>
          <w:szCs w:val="24"/>
        </w:rPr>
        <w:t xml:space="preserve"> a los tiempos o compromisos establecidos.  </w:t>
      </w:r>
    </w:p>
    <w:p w:rsidR="0084592B" w:rsidRDefault="0084592B" w:rsidP="00E001BA">
      <w:pPr>
        <w:jc w:val="both"/>
        <w:rPr>
          <w:rFonts w:ascii="Arial" w:hAnsi="Arial" w:cs="Arial"/>
          <w:sz w:val="24"/>
          <w:szCs w:val="24"/>
        </w:rPr>
      </w:pPr>
      <w:r w:rsidRPr="00D65477">
        <w:rPr>
          <w:rFonts w:ascii="Arial" w:hAnsi="Arial" w:cs="Arial"/>
          <w:sz w:val="24"/>
          <w:szCs w:val="24"/>
        </w:rPr>
        <w:t xml:space="preserve">La encuesta </w:t>
      </w:r>
      <w:r w:rsidR="00ED0897" w:rsidRPr="00D65477">
        <w:rPr>
          <w:rFonts w:ascii="Arial" w:hAnsi="Arial" w:cs="Arial"/>
          <w:sz w:val="24"/>
          <w:szCs w:val="24"/>
        </w:rPr>
        <w:t xml:space="preserve">fue </w:t>
      </w:r>
      <w:r w:rsidR="00ED0897">
        <w:rPr>
          <w:rFonts w:ascii="Arial" w:hAnsi="Arial" w:cs="Arial"/>
          <w:sz w:val="24"/>
          <w:szCs w:val="24"/>
        </w:rPr>
        <w:t>realizada en el punto de atención al ciudadano</w:t>
      </w:r>
      <w:r w:rsidR="007A31A4">
        <w:rPr>
          <w:rFonts w:ascii="Arial" w:hAnsi="Arial" w:cs="Arial"/>
          <w:sz w:val="24"/>
          <w:szCs w:val="24"/>
        </w:rPr>
        <w:t xml:space="preserve"> de la Aeronáutica Civil</w:t>
      </w:r>
      <w:r w:rsidR="00D65477" w:rsidRPr="00D65477">
        <w:rPr>
          <w:rFonts w:ascii="Arial" w:hAnsi="Arial" w:cs="Arial"/>
          <w:sz w:val="24"/>
          <w:szCs w:val="24"/>
        </w:rPr>
        <w:t xml:space="preserve">, asegurando la confidencialidad de </w:t>
      </w:r>
      <w:r w:rsidR="001C13DA">
        <w:rPr>
          <w:rFonts w:ascii="Arial" w:hAnsi="Arial" w:cs="Arial"/>
          <w:sz w:val="24"/>
          <w:szCs w:val="24"/>
        </w:rPr>
        <w:t xml:space="preserve">la información suministra por las personas encuestadas. </w:t>
      </w:r>
    </w:p>
    <w:p w:rsidR="00D46A90" w:rsidRPr="000A2DD7" w:rsidRDefault="00D46A90" w:rsidP="00825C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Instrumento para la recolección de información. </w:t>
      </w:r>
    </w:p>
    <w:p w:rsidR="00D46A90" w:rsidRDefault="00D46A90" w:rsidP="00D46A9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Encuesta.</w:t>
      </w:r>
    </w:p>
    <w:p w:rsidR="00D65477" w:rsidRDefault="00ED0897" w:rsidP="00D46A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encuesta fue realizada entre el 14 de noviembre y el 18 de diciembre en el punto de atención</w:t>
      </w:r>
      <w:r w:rsidR="00E866EB">
        <w:rPr>
          <w:rFonts w:ascii="Arial" w:hAnsi="Arial" w:cs="Arial"/>
          <w:sz w:val="24"/>
          <w:szCs w:val="24"/>
        </w:rPr>
        <w:t>. En total</w:t>
      </w:r>
      <w:r w:rsidR="007A31A4">
        <w:rPr>
          <w:rFonts w:ascii="Arial" w:hAnsi="Arial" w:cs="Arial"/>
          <w:sz w:val="24"/>
          <w:szCs w:val="24"/>
        </w:rPr>
        <w:t xml:space="preserve"> fueron encuestados 125 ciudadanos.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6A90" w:rsidRDefault="00D46A90" w:rsidP="00D46A9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Diseño de encuesta.</w:t>
      </w:r>
    </w:p>
    <w:p w:rsidR="00CD0978" w:rsidRDefault="00CD0978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ED0897" w:rsidRDefault="00ED0897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ED0897" w:rsidRDefault="00ED0897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ED0897" w:rsidRDefault="00ED0897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ED0897" w:rsidRDefault="00ED0897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ED0897" w:rsidRDefault="00ED0897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ED0897" w:rsidRDefault="00ED0897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ED0897" w:rsidRDefault="00ED0897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A31A4" w:rsidRDefault="007A31A4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A31A4" w:rsidRDefault="007A31A4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FE4E66" w:rsidRDefault="00FE4E66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FE4E66" w:rsidRDefault="00FE4E66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FE4E66" w:rsidRDefault="00FE4E66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ED0897" w:rsidRDefault="00ED0897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D0978" w:rsidRDefault="00ED0897" w:rsidP="00CD0978">
      <w:pPr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068F8714" wp14:editId="793DBF0C">
            <wp:extent cx="5019287" cy="7064596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5098" t="17885" r="34564" b="10324"/>
                    <a:stretch/>
                  </pic:blipFill>
                  <pic:spPr bwMode="auto">
                    <a:xfrm>
                      <a:off x="0" y="0"/>
                      <a:ext cx="5102503" cy="7181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E79" w:rsidRDefault="00C65E79" w:rsidP="00CD0978">
      <w:pPr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CD0978" w:rsidRDefault="00CD0978" w:rsidP="00D46A90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FE4E66" w:rsidRPr="00FE4E66" w:rsidRDefault="00FE4E66" w:rsidP="00FE4E66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4E66">
        <w:rPr>
          <w:rFonts w:ascii="Arial" w:hAnsi="Arial" w:cs="Arial"/>
          <w:b/>
          <w:sz w:val="24"/>
          <w:szCs w:val="24"/>
        </w:rPr>
        <w:lastRenderedPageBreak/>
        <w:t>DATOS TÉCNICOS</w:t>
      </w:r>
    </w:p>
    <w:p w:rsidR="00FE4E66" w:rsidRPr="000A2DD7" w:rsidRDefault="00FE4E66" w:rsidP="00FE4E6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5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4"/>
      </w:tblGrid>
      <w:tr w:rsidR="00FE4E66" w:rsidRPr="000A2DD7" w:rsidTr="006C1A03">
        <w:trPr>
          <w:trHeight w:val="196"/>
        </w:trPr>
        <w:tc>
          <w:tcPr>
            <w:tcW w:w="5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E66" w:rsidRPr="000A2DD7" w:rsidRDefault="00FE4E66" w:rsidP="006C1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0A2D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É</w:t>
            </w:r>
            <w:r w:rsidRPr="000A2D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CNICA</w:t>
            </w:r>
          </w:p>
        </w:tc>
      </w:tr>
      <w:tr w:rsidR="00FE4E66" w:rsidRPr="000A2DD7" w:rsidTr="006C1A03">
        <w:trPr>
          <w:trHeight w:val="187"/>
        </w:trPr>
        <w:tc>
          <w:tcPr>
            <w:tcW w:w="5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E66" w:rsidRPr="00255637" w:rsidRDefault="00FE4E66" w:rsidP="006C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Ciudadanos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enc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estad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o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: 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125</w:t>
            </w:r>
          </w:p>
        </w:tc>
      </w:tr>
      <w:tr w:rsidR="00FE4E66" w:rsidRPr="000A2DD7" w:rsidTr="006C1A03">
        <w:trPr>
          <w:trHeight w:val="383"/>
        </w:trPr>
        <w:tc>
          <w:tcPr>
            <w:tcW w:w="56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E66" w:rsidRPr="00255637" w:rsidRDefault="00FE4E66" w:rsidP="006C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Ciudadanos que acudieron al punto de atención </w:t>
            </w:r>
          </w:p>
        </w:tc>
      </w:tr>
      <w:tr w:rsidR="00FE4E66" w:rsidRPr="000A2DD7" w:rsidTr="006C1A03">
        <w:trPr>
          <w:trHeight w:val="421"/>
        </w:trPr>
        <w:tc>
          <w:tcPr>
            <w:tcW w:w="5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E66" w:rsidRPr="00255637" w:rsidRDefault="00FE4E66" w:rsidP="006C1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Momento estadístico: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14 de noviembre 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18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diciembre</w:t>
            </w:r>
            <w:r w:rsidRPr="002556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</w:p>
        </w:tc>
      </w:tr>
    </w:tbl>
    <w:p w:rsidR="00FE4E66" w:rsidRDefault="00FE4E66" w:rsidP="00FE4E6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65477" w:rsidRPr="000A2DD7" w:rsidRDefault="00D65477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7BC" w:rsidRDefault="00D20DAB" w:rsidP="00D20DA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ANÁLISIS DE RESULTADOS</w:t>
      </w:r>
      <w:r w:rsidR="006817BC" w:rsidRPr="00D20DAB">
        <w:rPr>
          <w:rFonts w:ascii="Arial" w:hAnsi="Arial" w:cs="Arial"/>
          <w:b/>
          <w:sz w:val="24"/>
          <w:szCs w:val="24"/>
        </w:rPr>
        <w:t xml:space="preserve"> </w:t>
      </w:r>
    </w:p>
    <w:p w:rsidR="00CB7D0C" w:rsidRDefault="00CB7D0C" w:rsidP="00CB7D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7D0C" w:rsidRDefault="00CB7D0C" w:rsidP="00CB7D0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7D0C" w:rsidRPr="00CB7D0C" w:rsidRDefault="00CB7D0C" w:rsidP="00CB7D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CB7D0C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determinar el nivel de satisfacción de los encuestados, se plantearon una serie de atributos </w:t>
      </w:r>
      <w:r w:rsidR="003340BC">
        <w:rPr>
          <w:rFonts w:ascii="Arial" w:hAnsi="Arial" w:cs="Arial"/>
          <w:sz w:val="24"/>
          <w:szCs w:val="24"/>
        </w:rPr>
        <w:t xml:space="preserve">para las diferentes preguntas </w:t>
      </w:r>
      <w:r w:rsidR="00DC42D1">
        <w:rPr>
          <w:rFonts w:ascii="Arial" w:hAnsi="Arial" w:cs="Arial"/>
          <w:sz w:val="24"/>
          <w:szCs w:val="24"/>
        </w:rPr>
        <w:t>que debían evaluarse</w:t>
      </w:r>
      <w:r>
        <w:rPr>
          <w:rFonts w:ascii="Arial" w:hAnsi="Arial" w:cs="Arial"/>
          <w:sz w:val="24"/>
          <w:szCs w:val="24"/>
        </w:rPr>
        <w:t xml:space="preserve"> </w:t>
      </w:r>
      <w:r w:rsidR="003340BC">
        <w:rPr>
          <w:rFonts w:ascii="Arial" w:hAnsi="Arial" w:cs="Arial"/>
          <w:sz w:val="24"/>
          <w:szCs w:val="24"/>
        </w:rPr>
        <w:t>en una escala de 1 a 5</w:t>
      </w:r>
      <w:r w:rsidR="00D01465">
        <w:rPr>
          <w:rFonts w:ascii="Arial" w:hAnsi="Arial" w:cs="Arial"/>
          <w:sz w:val="24"/>
          <w:szCs w:val="24"/>
        </w:rPr>
        <w:t>, siendo 1 deficiente y 5 excelente</w:t>
      </w:r>
      <w:r w:rsidR="00BD634A">
        <w:rPr>
          <w:rFonts w:ascii="Arial" w:hAnsi="Arial" w:cs="Arial"/>
          <w:sz w:val="24"/>
          <w:szCs w:val="24"/>
        </w:rPr>
        <w:t>.</w:t>
      </w:r>
    </w:p>
    <w:p w:rsidR="00CB7D0C" w:rsidRDefault="00CB7D0C" w:rsidP="00CB7D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20441" w:rsidRPr="00CB7D0C" w:rsidRDefault="00C20441" w:rsidP="00CB7D0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F52D2" w:rsidRDefault="003340BC" w:rsidP="00BD634A">
      <w:pPr>
        <w:jc w:val="center"/>
        <w:rPr>
          <w:rFonts w:ascii="Arial" w:hAnsi="Arial" w:cs="Arial"/>
          <w:b/>
          <w:sz w:val="24"/>
          <w:szCs w:val="24"/>
        </w:rPr>
      </w:pPr>
      <w:r w:rsidRPr="008F52D2">
        <w:rPr>
          <w:rFonts w:ascii="Arial" w:hAnsi="Arial" w:cs="Arial"/>
          <w:b/>
          <w:sz w:val="24"/>
          <w:szCs w:val="24"/>
        </w:rPr>
        <w:t>PREGUNTA No. 1</w:t>
      </w:r>
    </w:p>
    <w:p w:rsidR="00BD634A" w:rsidRDefault="00BD634A" w:rsidP="00BD63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pregunta se analizan los aspectos básicos del punto de atención, relacionados con señalización, aspecto de las instalaciones y suficiencia de ventanillas. </w:t>
      </w:r>
    </w:p>
    <w:p w:rsidR="00B61F79" w:rsidRDefault="003340BC" w:rsidP="003340BC">
      <w:pPr>
        <w:jc w:val="both"/>
        <w:rPr>
          <w:rFonts w:ascii="Arial" w:hAnsi="Arial" w:cs="Arial"/>
          <w:sz w:val="24"/>
          <w:szCs w:val="24"/>
        </w:rPr>
      </w:pPr>
      <w:r w:rsidRPr="003340BC">
        <w:rPr>
          <w:rFonts w:ascii="Arial" w:hAnsi="Arial" w:cs="Arial"/>
          <w:sz w:val="24"/>
          <w:szCs w:val="24"/>
        </w:rPr>
        <w:t>Califique de 1 a 5, donde 1 es deficiente y 5 es excelente</w:t>
      </w:r>
      <w:r>
        <w:rPr>
          <w:rFonts w:ascii="Arial" w:hAnsi="Arial" w:cs="Arial"/>
          <w:sz w:val="24"/>
          <w:szCs w:val="24"/>
        </w:rPr>
        <w:t xml:space="preserve">, </w:t>
      </w:r>
      <w:r w:rsidR="00ED0897" w:rsidRPr="003340BC">
        <w:rPr>
          <w:rFonts w:ascii="Arial" w:hAnsi="Arial" w:cs="Arial"/>
          <w:sz w:val="24"/>
          <w:szCs w:val="24"/>
        </w:rPr>
        <w:t>los siguientes aspectos del punto de atención:</w:t>
      </w:r>
      <w:r w:rsidR="002D78BE">
        <w:rPr>
          <w:rFonts w:ascii="Arial" w:hAnsi="Arial" w:cs="Arial"/>
          <w:sz w:val="24"/>
          <w:szCs w:val="24"/>
        </w:rPr>
        <w:t xml:space="preserve"> Señalización, </w:t>
      </w:r>
      <w:r w:rsidR="00267FB2">
        <w:rPr>
          <w:rFonts w:ascii="Arial" w:hAnsi="Arial" w:cs="Arial"/>
          <w:sz w:val="24"/>
          <w:szCs w:val="24"/>
        </w:rPr>
        <w:t>a</w:t>
      </w:r>
      <w:r w:rsidR="002D78BE">
        <w:rPr>
          <w:rFonts w:ascii="Arial" w:hAnsi="Arial" w:cs="Arial"/>
          <w:sz w:val="24"/>
          <w:szCs w:val="24"/>
        </w:rPr>
        <w:t>specto de instalación y suficiencia de ventanillas/ módulos</w:t>
      </w:r>
      <w:r w:rsidR="00D01465">
        <w:rPr>
          <w:rFonts w:ascii="Arial" w:hAnsi="Arial" w:cs="Arial"/>
          <w:sz w:val="24"/>
          <w:szCs w:val="24"/>
        </w:rPr>
        <w:t>:</w:t>
      </w: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C20441" w:rsidRDefault="00C20441" w:rsidP="003340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3340BC">
      <w:pPr>
        <w:jc w:val="both"/>
        <w:rPr>
          <w:rFonts w:ascii="Arial" w:hAnsi="Arial" w:cs="Arial"/>
          <w:sz w:val="24"/>
          <w:szCs w:val="24"/>
        </w:rPr>
      </w:pPr>
    </w:p>
    <w:p w:rsidR="003340BC" w:rsidRDefault="002D78BE" w:rsidP="003340B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8A02F52" wp14:editId="05C54C0E">
            <wp:extent cx="5822830" cy="2734574"/>
            <wp:effectExtent l="0" t="0" r="6985" b="889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B13936B-AC37-4F2D-A7B8-31EE2EECFF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40BC" w:rsidRDefault="002D78BE" w:rsidP="003340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gráfico</w:t>
      </w:r>
      <w:r w:rsidR="00267F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relación podemos evidenciar </w:t>
      </w:r>
      <w:r w:rsidR="00957130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según la opinión de los ciudadanos encuestados, para cada atributo </w:t>
      </w:r>
      <w:r w:rsidR="004A1F46">
        <w:rPr>
          <w:rFonts w:ascii="Arial" w:hAnsi="Arial" w:cs="Arial"/>
          <w:sz w:val="24"/>
          <w:szCs w:val="24"/>
        </w:rPr>
        <w:t>la calificación</w:t>
      </w:r>
      <w:r>
        <w:rPr>
          <w:rFonts w:ascii="Arial" w:hAnsi="Arial" w:cs="Arial"/>
          <w:sz w:val="24"/>
          <w:szCs w:val="24"/>
        </w:rPr>
        <w:t xml:space="preserve"> con más peso en cada uno de ellos es 5 (Calificación excelente), con una participación mayor al 50%</w:t>
      </w:r>
      <w:r w:rsidR="008739D8">
        <w:rPr>
          <w:rFonts w:ascii="Arial" w:hAnsi="Arial" w:cs="Arial"/>
          <w:sz w:val="24"/>
          <w:szCs w:val="24"/>
        </w:rPr>
        <w:t xml:space="preserve">, lo que nos lleva a concluir que en general los ciudadanos se encuentran a gusto con el punto de atención al ciudadano.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01465" w:rsidRDefault="00267FB2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739D8">
        <w:rPr>
          <w:rFonts w:ascii="Arial" w:hAnsi="Arial" w:cs="Arial"/>
          <w:sz w:val="24"/>
          <w:szCs w:val="24"/>
        </w:rPr>
        <w:t>n general los resultados muestran una calificación con un buen nivel de satisfacción en cuanto a la infraestructura del punto de atención, se encontraron opiniones de los ciudadanos qu</w:t>
      </w:r>
      <w:r w:rsidR="00FF24F2">
        <w:rPr>
          <w:rFonts w:ascii="Arial" w:hAnsi="Arial" w:cs="Arial"/>
          <w:sz w:val="24"/>
          <w:szCs w:val="24"/>
        </w:rPr>
        <w:t>ienes indican</w:t>
      </w:r>
      <w:r w:rsidR="008739D8">
        <w:rPr>
          <w:rFonts w:ascii="Arial" w:hAnsi="Arial" w:cs="Arial"/>
          <w:sz w:val="24"/>
          <w:szCs w:val="24"/>
        </w:rPr>
        <w:t xml:space="preserve"> </w:t>
      </w:r>
      <w:r w:rsidR="00E97190">
        <w:rPr>
          <w:rFonts w:ascii="Arial" w:hAnsi="Arial" w:cs="Arial"/>
          <w:sz w:val="24"/>
          <w:szCs w:val="24"/>
        </w:rPr>
        <w:t xml:space="preserve">que </w:t>
      </w:r>
      <w:r w:rsidR="008739D8">
        <w:rPr>
          <w:rFonts w:ascii="Arial" w:hAnsi="Arial" w:cs="Arial"/>
          <w:sz w:val="24"/>
          <w:szCs w:val="24"/>
        </w:rPr>
        <w:t xml:space="preserve">el </w:t>
      </w:r>
      <w:proofErr w:type="spellStart"/>
      <w:r w:rsidR="008739D8">
        <w:rPr>
          <w:rFonts w:ascii="Arial" w:hAnsi="Arial" w:cs="Arial"/>
          <w:sz w:val="24"/>
          <w:szCs w:val="24"/>
        </w:rPr>
        <w:t>digiturno</w:t>
      </w:r>
      <w:proofErr w:type="spellEnd"/>
      <w:r w:rsidR="008739D8">
        <w:rPr>
          <w:rFonts w:ascii="Arial" w:hAnsi="Arial" w:cs="Arial"/>
          <w:sz w:val="24"/>
          <w:szCs w:val="24"/>
        </w:rPr>
        <w:t xml:space="preserve"> </w:t>
      </w:r>
      <w:r w:rsidR="00FF24F2">
        <w:rPr>
          <w:rFonts w:ascii="Arial" w:hAnsi="Arial" w:cs="Arial"/>
          <w:sz w:val="24"/>
          <w:szCs w:val="24"/>
        </w:rPr>
        <w:t>no funciona correctamente</w:t>
      </w:r>
      <w:r w:rsidR="008739D8">
        <w:rPr>
          <w:rFonts w:ascii="Arial" w:hAnsi="Arial" w:cs="Arial"/>
          <w:sz w:val="24"/>
          <w:szCs w:val="24"/>
        </w:rPr>
        <w:t>,</w:t>
      </w:r>
      <w:r w:rsidR="00FF24F2">
        <w:rPr>
          <w:rFonts w:ascii="Arial" w:hAnsi="Arial" w:cs="Arial"/>
          <w:sz w:val="24"/>
          <w:szCs w:val="24"/>
        </w:rPr>
        <w:t xml:space="preserve"> lo que puede afectar la calidad del servicio prestado. </w:t>
      </w: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3F0758" w:rsidRDefault="003F0758" w:rsidP="006817BC">
      <w:pPr>
        <w:jc w:val="both"/>
        <w:rPr>
          <w:rFonts w:ascii="Arial" w:hAnsi="Arial" w:cs="Arial"/>
          <w:sz w:val="24"/>
          <w:szCs w:val="24"/>
        </w:rPr>
      </w:pPr>
    </w:p>
    <w:p w:rsidR="003F0758" w:rsidRDefault="003F0758" w:rsidP="006817BC">
      <w:pPr>
        <w:jc w:val="both"/>
        <w:rPr>
          <w:rFonts w:ascii="Arial" w:hAnsi="Arial" w:cs="Arial"/>
          <w:sz w:val="24"/>
          <w:szCs w:val="24"/>
        </w:rPr>
      </w:pPr>
    </w:p>
    <w:p w:rsidR="003F0758" w:rsidRDefault="003F0758" w:rsidP="006817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7145F7" w:rsidRDefault="007145F7" w:rsidP="007145F7">
      <w:pPr>
        <w:jc w:val="center"/>
        <w:rPr>
          <w:rFonts w:ascii="Arial" w:hAnsi="Arial" w:cs="Arial"/>
          <w:b/>
          <w:sz w:val="24"/>
          <w:szCs w:val="24"/>
        </w:rPr>
      </w:pPr>
      <w:r w:rsidRPr="008F52D2">
        <w:rPr>
          <w:rFonts w:ascii="Arial" w:hAnsi="Arial" w:cs="Arial"/>
          <w:b/>
          <w:sz w:val="24"/>
          <w:szCs w:val="24"/>
        </w:rPr>
        <w:t xml:space="preserve">PREGUNTA No. </w:t>
      </w:r>
      <w:r w:rsidR="00810695">
        <w:rPr>
          <w:rFonts w:ascii="Arial" w:hAnsi="Arial" w:cs="Arial"/>
          <w:b/>
          <w:sz w:val="24"/>
          <w:szCs w:val="24"/>
        </w:rPr>
        <w:t>2</w:t>
      </w:r>
    </w:p>
    <w:p w:rsidR="00810695" w:rsidRDefault="00810695" w:rsidP="00810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pregunta se analizan los aspectos básicos del servidor público que atendió al ciudadano, relacionado</w:t>
      </w:r>
      <w:r w:rsidR="00D0146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con presentación personal, amabilidad, conocimiento del tema, actitud de servicio</w:t>
      </w:r>
      <w:r w:rsidR="00D01465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lenguaje claro y sencillo. </w:t>
      </w:r>
    </w:p>
    <w:p w:rsidR="00810695" w:rsidRDefault="00810695" w:rsidP="00810695">
      <w:pPr>
        <w:jc w:val="both"/>
        <w:rPr>
          <w:rFonts w:ascii="Arial" w:hAnsi="Arial" w:cs="Arial"/>
          <w:sz w:val="24"/>
          <w:szCs w:val="24"/>
        </w:rPr>
      </w:pPr>
      <w:r w:rsidRPr="003340BC">
        <w:rPr>
          <w:rFonts w:ascii="Arial" w:hAnsi="Arial" w:cs="Arial"/>
          <w:sz w:val="24"/>
          <w:szCs w:val="24"/>
        </w:rPr>
        <w:t>Califique de 1 a 5, donde 1 es deficiente y 5 es excelente</w:t>
      </w:r>
      <w:r>
        <w:rPr>
          <w:rFonts w:ascii="Arial" w:hAnsi="Arial" w:cs="Arial"/>
          <w:sz w:val="24"/>
          <w:szCs w:val="24"/>
        </w:rPr>
        <w:t xml:space="preserve">, </w:t>
      </w:r>
      <w:r w:rsidRPr="003340BC">
        <w:rPr>
          <w:rFonts w:ascii="Arial" w:hAnsi="Arial" w:cs="Arial"/>
          <w:sz w:val="24"/>
          <w:szCs w:val="24"/>
        </w:rPr>
        <w:t xml:space="preserve">los siguientes aspectos </w:t>
      </w:r>
      <w:r>
        <w:rPr>
          <w:rFonts w:ascii="Arial" w:hAnsi="Arial" w:cs="Arial"/>
          <w:sz w:val="24"/>
          <w:szCs w:val="24"/>
        </w:rPr>
        <w:t>del servidor público que lo atendió</w:t>
      </w:r>
      <w:r w:rsidR="00D01465">
        <w:rPr>
          <w:rFonts w:ascii="Arial" w:hAnsi="Arial" w:cs="Arial"/>
          <w:sz w:val="24"/>
          <w:szCs w:val="24"/>
        </w:rPr>
        <w:t>:</w:t>
      </w:r>
    </w:p>
    <w:p w:rsidR="00810695" w:rsidRDefault="00A83A26" w:rsidP="00810695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3341845" wp14:editId="1093E59D">
            <wp:extent cx="5612130" cy="2832100"/>
            <wp:effectExtent l="0" t="0" r="7620" b="635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804CE72A-F75C-492A-9426-A068EB12D8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10695" w:rsidRDefault="00957130" w:rsidP="00810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</w:t>
      </w:r>
      <w:r w:rsidR="00267FB2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resultado reflejado en el gráfico anterior, los ciudadanos tienen una percepción </w:t>
      </w:r>
      <w:r w:rsidR="00B206AC">
        <w:rPr>
          <w:rFonts w:ascii="Arial" w:hAnsi="Arial" w:cs="Arial"/>
          <w:sz w:val="24"/>
          <w:szCs w:val="24"/>
        </w:rPr>
        <w:t>positiva de los servidores públicos que los atendieron, teniendo en cuenta que todos los aspectos relacionados tuvieron una participación mayor al 50%</w:t>
      </w:r>
      <w:r w:rsidR="00CC5865">
        <w:rPr>
          <w:rFonts w:ascii="Arial" w:hAnsi="Arial" w:cs="Arial"/>
          <w:sz w:val="24"/>
          <w:szCs w:val="24"/>
        </w:rPr>
        <w:t xml:space="preserve"> en la calificación número 5 (excelente). </w:t>
      </w:r>
      <w:r w:rsidR="00B206AC">
        <w:rPr>
          <w:rFonts w:ascii="Arial" w:hAnsi="Arial" w:cs="Arial"/>
          <w:sz w:val="24"/>
          <w:szCs w:val="24"/>
        </w:rPr>
        <w:t xml:space="preserve"> </w:t>
      </w:r>
    </w:p>
    <w:p w:rsidR="00B206AC" w:rsidRDefault="00B206AC" w:rsidP="008106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encuestados calificaron presentación personal con un 91%</w:t>
      </w:r>
      <w:r w:rsidR="00AA5F2B">
        <w:rPr>
          <w:rFonts w:ascii="Arial" w:hAnsi="Arial" w:cs="Arial"/>
          <w:sz w:val="24"/>
          <w:szCs w:val="24"/>
        </w:rPr>
        <w:t>, amabilidad 82%, conocimiento del tema 86%, actitud de servicio 81% y lenguaje claro y sencillo 86%, logrando una alta participación.</w:t>
      </w:r>
      <w:r w:rsidR="001C13DA">
        <w:rPr>
          <w:rFonts w:ascii="Arial" w:hAnsi="Arial" w:cs="Arial"/>
          <w:sz w:val="24"/>
          <w:szCs w:val="24"/>
        </w:rPr>
        <w:t xml:space="preserve"> </w:t>
      </w:r>
    </w:p>
    <w:p w:rsidR="00D01465" w:rsidRDefault="00D01465" w:rsidP="00810695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810695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810695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810695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810695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810695">
      <w:pPr>
        <w:jc w:val="both"/>
        <w:rPr>
          <w:rFonts w:ascii="Arial" w:hAnsi="Arial" w:cs="Arial"/>
          <w:sz w:val="24"/>
          <w:szCs w:val="24"/>
        </w:rPr>
      </w:pPr>
    </w:p>
    <w:p w:rsidR="00E97190" w:rsidRDefault="00E97190" w:rsidP="00E97190">
      <w:pPr>
        <w:jc w:val="center"/>
        <w:rPr>
          <w:rFonts w:ascii="Arial" w:hAnsi="Arial" w:cs="Arial"/>
          <w:b/>
          <w:sz w:val="24"/>
          <w:szCs w:val="24"/>
        </w:rPr>
      </w:pPr>
      <w:r w:rsidRPr="008F52D2">
        <w:rPr>
          <w:rFonts w:ascii="Arial" w:hAnsi="Arial" w:cs="Arial"/>
          <w:b/>
          <w:sz w:val="24"/>
          <w:szCs w:val="24"/>
        </w:rPr>
        <w:t xml:space="preserve">PREGUNTA No. </w:t>
      </w:r>
      <w:r>
        <w:rPr>
          <w:rFonts w:ascii="Arial" w:hAnsi="Arial" w:cs="Arial"/>
          <w:b/>
          <w:sz w:val="24"/>
          <w:szCs w:val="24"/>
        </w:rPr>
        <w:t>3</w:t>
      </w:r>
    </w:p>
    <w:p w:rsidR="004A1F46" w:rsidRDefault="004A1F46" w:rsidP="004A1F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pregunta se analizan los aspectos relacionados con el servicio recibido, tales como: rapidez en la atención, sencillez de los procesos, claridad de los requisitos, respeto por el turno de atención y conveniencia de horarios de atención.  </w:t>
      </w:r>
    </w:p>
    <w:p w:rsidR="004A1F46" w:rsidRDefault="004A1F46" w:rsidP="004A1F46">
      <w:pPr>
        <w:jc w:val="both"/>
        <w:rPr>
          <w:rFonts w:ascii="Arial" w:hAnsi="Arial" w:cs="Arial"/>
          <w:sz w:val="24"/>
          <w:szCs w:val="24"/>
        </w:rPr>
      </w:pPr>
      <w:r w:rsidRPr="003340BC">
        <w:rPr>
          <w:rFonts w:ascii="Arial" w:hAnsi="Arial" w:cs="Arial"/>
          <w:sz w:val="24"/>
          <w:szCs w:val="24"/>
        </w:rPr>
        <w:t>Califique de 1 a 5, donde 1 es deficiente y 5 es excelente</w:t>
      </w:r>
      <w:r>
        <w:rPr>
          <w:rFonts w:ascii="Arial" w:hAnsi="Arial" w:cs="Arial"/>
          <w:sz w:val="24"/>
          <w:szCs w:val="24"/>
        </w:rPr>
        <w:t xml:space="preserve">, </w:t>
      </w:r>
      <w:r w:rsidRPr="003340BC">
        <w:rPr>
          <w:rFonts w:ascii="Arial" w:hAnsi="Arial" w:cs="Arial"/>
          <w:sz w:val="24"/>
          <w:szCs w:val="24"/>
        </w:rPr>
        <w:t xml:space="preserve">los siguientes aspectos </w:t>
      </w:r>
      <w:r>
        <w:rPr>
          <w:rFonts w:ascii="Arial" w:hAnsi="Arial" w:cs="Arial"/>
          <w:sz w:val="24"/>
          <w:szCs w:val="24"/>
        </w:rPr>
        <w:t>relacionados con el servicio recibido</w:t>
      </w:r>
      <w:r w:rsidR="00D01465">
        <w:rPr>
          <w:rFonts w:ascii="Arial" w:hAnsi="Arial" w:cs="Arial"/>
          <w:sz w:val="24"/>
          <w:szCs w:val="24"/>
        </w:rPr>
        <w:t>:</w:t>
      </w:r>
    </w:p>
    <w:p w:rsidR="004A1F46" w:rsidRDefault="003F5D3D" w:rsidP="004A1F46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4D081CD" wp14:editId="4EB4C180">
            <wp:extent cx="5779135" cy="3105509"/>
            <wp:effectExtent l="0" t="0" r="12065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1A86AF73-3551-4B23-BD2D-1C28F8DBB9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40BC" w:rsidRDefault="00DB466B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7FE2">
        <w:rPr>
          <w:rFonts w:ascii="Arial" w:hAnsi="Arial" w:cs="Arial"/>
          <w:sz w:val="24"/>
          <w:szCs w:val="24"/>
        </w:rPr>
        <w:t>el total de los encuestados (</w:t>
      </w:r>
      <w:r w:rsidR="00A72405">
        <w:rPr>
          <w:rFonts w:ascii="Arial" w:hAnsi="Arial" w:cs="Arial"/>
          <w:sz w:val="24"/>
          <w:szCs w:val="24"/>
        </w:rPr>
        <w:t>125</w:t>
      </w:r>
      <w:r w:rsidR="00D01465">
        <w:rPr>
          <w:rFonts w:ascii="Arial" w:hAnsi="Arial" w:cs="Arial"/>
          <w:sz w:val="24"/>
          <w:szCs w:val="24"/>
        </w:rPr>
        <w:t xml:space="preserve"> ciudadanos</w:t>
      </w:r>
      <w:r w:rsidR="002C7FE2">
        <w:rPr>
          <w:rFonts w:ascii="Arial" w:hAnsi="Arial" w:cs="Arial"/>
          <w:sz w:val="24"/>
          <w:szCs w:val="24"/>
        </w:rPr>
        <w:t>)</w:t>
      </w:r>
      <w:r w:rsidR="00CC5865">
        <w:rPr>
          <w:rFonts w:ascii="Arial" w:hAnsi="Arial" w:cs="Arial"/>
          <w:sz w:val="24"/>
          <w:szCs w:val="24"/>
        </w:rPr>
        <w:t xml:space="preserve">, el 74% considera excelente la rapidez en la atención, en la sencillez de los procesos y en la claridad de los requisitos. Por su parte, el respeto por el turno de atención tuvo un 86% y la conveniencia en los horarios de atención obtuvo una participación de 78%, en la calificación numero 5 (excelente).  </w:t>
      </w:r>
    </w:p>
    <w:p w:rsidR="002C7FE2" w:rsidRDefault="002C7FE2" w:rsidP="006817BC">
      <w:pPr>
        <w:jc w:val="both"/>
        <w:rPr>
          <w:rFonts w:ascii="Arial" w:hAnsi="Arial" w:cs="Arial"/>
          <w:sz w:val="24"/>
          <w:szCs w:val="24"/>
        </w:rPr>
      </w:pPr>
    </w:p>
    <w:p w:rsidR="002C7FE2" w:rsidRDefault="002C7FE2" w:rsidP="006817BC">
      <w:pPr>
        <w:jc w:val="both"/>
        <w:rPr>
          <w:rFonts w:ascii="Arial" w:hAnsi="Arial" w:cs="Arial"/>
          <w:sz w:val="24"/>
          <w:szCs w:val="24"/>
        </w:rPr>
      </w:pPr>
    </w:p>
    <w:p w:rsidR="002C7FE2" w:rsidRDefault="002C7FE2" w:rsidP="006817BC">
      <w:pPr>
        <w:jc w:val="both"/>
        <w:rPr>
          <w:rFonts w:ascii="Arial" w:hAnsi="Arial" w:cs="Arial"/>
          <w:sz w:val="24"/>
          <w:szCs w:val="24"/>
        </w:rPr>
      </w:pPr>
    </w:p>
    <w:p w:rsidR="002C7FE2" w:rsidRDefault="002C7FE2" w:rsidP="006817BC">
      <w:pPr>
        <w:jc w:val="both"/>
        <w:rPr>
          <w:rFonts w:ascii="Arial" w:hAnsi="Arial" w:cs="Arial"/>
          <w:sz w:val="24"/>
          <w:szCs w:val="24"/>
        </w:rPr>
      </w:pPr>
    </w:p>
    <w:p w:rsidR="002C7FE2" w:rsidRDefault="002C7FE2" w:rsidP="006817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2C7FE2" w:rsidRDefault="002C7FE2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satisfacción de los ciudadanos respecto al servicio prestado por la entidad en el punto de atención al ciudadano, indica que a nivel general se presta un buen servicio. </w:t>
      </w:r>
    </w:p>
    <w:p w:rsidR="002C7FE2" w:rsidRDefault="002C7FE2" w:rsidP="002C7FE2">
      <w:pPr>
        <w:jc w:val="center"/>
        <w:rPr>
          <w:rFonts w:ascii="Arial" w:hAnsi="Arial" w:cs="Arial"/>
          <w:b/>
          <w:sz w:val="24"/>
          <w:szCs w:val="24"/>
        </w:rPr>
      </w:pPr>
      <w:r w:rsidRPr="008F52D2">
        <w:rPr>
          <w:rFonts w:ascii="Arial" w:hAnsi="Arial" w:cs="Arial"/>
          <w:b/>
          <w:sz w:val="24"/>
          <w:szCs w:val="24"/>
        </w:rPr>
        <w:t xml:space="preserve">PREGUNTA No. </w:t>
      </w:r>
      <w:r w:rsidR="001552AE">
        <w:rPr>
          <w:rFonts w:ascii="Arial" w:hAnsi="Arial" w:cs="Arial"/>
          <w:b/>
          <w:sz w:val="24"/>
          <w:szCs w:val="24"/>
        </w:rPr>
        <w:t>4</w:t>
      </w:r>
    </w:p>
    <w:p w:rsidR="002C7FE2" w:rsidRDefault="002C7FE2" w:rsidP="002C7F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pregunta se analiza</w:t>
      </w:r>
      <w:r w:rsidR="001552AE">
        <w:rPr>
          <w:rFonts w:ascii="Arial" w:hAnsi="Arial" w:cs="Arial"/>
          <w:sz w:val="24"/>
          <w:szCs w:val="24"/>
        </w:rPr>
        <w:t xml:space="preserve"> las expectativas del servicio ofrecido por la entidad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552AE" w:rsidRDefault="001552AE" w:rsidP="005D267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C7FE2" w:rsidRDefault="005D2675" w:rsidP="005D267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5A99CEB" wp14:editId="16F5C8D4">
            <wp:extent cx="4701396" cy="2872596"/>
            <wp:effectExtent l="0" t="0" r="4445" b="444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FE187FC4-123E-4860-8FC5-2E3E6F21EC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B1D" w:rsidRDefault="00552AAE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Respecto a la expectativa de los ciudadanos frente al servicio recibido en el punto de atención, observamos que el 57% de los encuestados considera que el servicio cumplió sus expectativas, mientras que un 43% de estos indica que el servicio superó sus expectativas. Se evidencia que en general </w:t>
      </w:r>
      <w:r w:rsidR="00901752">
        <w:rPr>
          <w:rFonts w:ascii="Arial" w:hAnsi="Arial" w:cs="Arial"/>
          <w:sz w:val="24"/>
          <w:szCs w:val="24"/>
        </w:rPr>
        <w:t>los ciudadanos están satisfechos</w:t>
      </w:r>
      <w:r>
        <w:rPr>
          <w:rFonts w:ascii="Arial" w:hAnsi="Arial" w:cs="Arial"/>
          <w:sz w:val="24"/>
          <w:szCs w:val="24"/>
        </w:rPr>
        <w:t xml:space="preserve"> </w:t>
      </w:r>
      <w:r w:rsidR="00901752">
        <w:rPr>
          <w:rFonts w:ascii="Arial" w:hAnsi="Arial" w:cs="Arial"/>
          <w:sz w:val="24"/>
          <w:szCs w:val="24"/>
        </w:rPr>
        <w:t>con la calidad del</w:t>
      </w:r>
      <w:r>
        <w:rPr>
          <w:rFonts w:ascii="Arial" w:hAnsi="Arial" w:cs="Arial"/>
          <w:sz w:val="24"/>
          <w:szCs w:val="24"/>
        </w:rPr>
        <w:t xml:space="preserve"> servicio</w:t>
      </w:r>
      <w:r w:rsidR="0090175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teniendo en cuenta que </w:t>
      </w:r>
      <w:r w:rsidR="00901752">
        <w:rPr>
          <w:rFonts w:ascii="Arial" w:hAnsi="Arial" w:cs="Arial"/>
          <w:sz w:val="24"/>
          <w:szCs w:val="24"/>
        </w:rPr>
        <w:t xml:space="preserve">ninguna persona encuestada indicó que el servicio no cumplía sus expectativas. </w:t>
      </w:r>
    </w:p>
    <w:p w:rsidR="00D01465" w:rsidRDefault="00D01465" w:rsidP="006817BC">
      <w:pPr>
        <w:jc w:val="both"/>
        <w:rPr>
          <w:rFonts w:ascii="Arial" w:hAnsi="Arial" w:cs="Arial"/>
          <w:sz w:val="24"/>
          <w:szCs w:val="24"/>
        </w:rPr>
      </w:pPr>
    </w:p>
    <w:p w:rsidR="00D20DAB" w:rsidRDefault="00D20DAB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901752" w:rsidRDefault="00901752" w:rsidP="00901752">
      <w:pPr>
        <w:jc w:val="center"/>
        <w:rPr>
          <w:rFonts w:ascii="Arial" w:hAnsi="Arial" w:cs="Arial"/>
          <w:b/>
          <w:sz w:val="24"/>
          <w:szCs w:val="24"/>
        </w:rPr>
      </w:pPr>
      <w:r w:rsidRPr="008F52D2">
        <w:rPr>
          <w:rFonts w:ascii="Arial" w:hAnsi="Arial" w:cs="Arial"/>
          <w:b/>
          <w:sz w:val="24"/>
          <w:szCs w:val="24"/>
        </w:rPr>
        <w:t xml:space="preserve">PREGUNTA No. </w:t>
      </w:r>
      <w:r>
        <w:rPr>
          <w:rFonts w:ascii="Arial" w:hAnsi="Arial" w:cs="Arial"/>
          <w:b/>
          <w:sz w:val="24"/>
          <w:szCs w:val="24"/>
        </w:rPr>
        <w:t>5</w:t>
      </w:r>
    </w:p>
    <w:p w:rsidR="00901752" w:rsidRDefault="00901752" w:rsidP="009017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pregunta número 5 esta relacionada con el cumplimiento de los acuerdos y tiempos de la entidad. </w:t>
      </w:r>
    </w:p>
    <w:p w:rsidR="00901752" w:rsidRDefault="00901752" w:rsidP="0090175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211A384" wp14:editId="59BAE8D3">
            <wp:extent cx="4908430" cy="2924355"/>
            <wp:effectExtent l="0" t="0" r="6985" b="9525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2FA1C5B2-42C4-4F9C-8FA4-11741D8FD5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154612" w:rsidP="006817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</w:t>
      </w:r>
      <w:r w:rsidR="00267FB2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gráfico anterior podemos evidenciar que más del 50% de los encuestados considera que la entidad ha cumplido con los acuerdos, tiempos o compromisos establecidos. </w:t>
      </w: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8F436F" w:rsidRDefault="008F436F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F90B1D" w:rsidRDefault="00F90B1D" w:rsidP="006817BC">
      <w:pPr>
        <w:jc w:val="both"/>
        <w:rPr>
          <w:rFonts w:ascii="Arial" w:hAnsi="Arial" w:cs="Arial"/>
          <w:sz w:val="24"/>
          <w:szCs w:val="24"/>
        </w:rPr>
      </w:pPr>
    </w:p>
    <w:p w:rsidR="00577896" w:rsidRDefault="00577896" w:rsidP="006817BC">
      <w:pPr>
        <w:jc w:val="both"/>
        <w:rPr>
          <w:rFonts w:ascii="Arial" w:hAnsi="Arial" w:cs="Arial"/>
          <w:sz w:val="24"/>
          <w:szCs w:val="24"/>
        </w:rPr>
      </w:pPr>
    </w:p>
    <w:p w:rsidR="006817BC" w:rsidRPr="00F92338" w:rsidRDefault="006817BC" w:rsidP="00F92338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338">
        <w:rPr>
          <w:rFonts w:ascii="Arial" w:hAnsi="Arial" w:cs="Arial"/>
          <w:b/>
          <w:sz w:val="24"/>
          <w:szCs w:val="24"/>
        </w:rPr>
        <w:t>AN</w:t>
      </w:r>
      <w:r w:rsidR="00F90B1D" w:rsidRPr="00F92338">
        <w:rPr>
          <w:rFonts w:ascii="Arial" w:hAnsi="Arial" w:cs="Arial"/>
          <w:b/>
          <w:sz w:val="24"/>
          <w:szCs w:val="24"/>
        </w:rPr>
        <w:t>Á</w:t>
      </w:r>
      <w:r w:rsidRPr="00F92338">
        <w:rPr>
          <w:rFonts w:ascii="Arial" w:hAnsi="Arial" w:cs="Arial"/>
          <w:b/>
          <w:sz w:val="24"/>
          <w:szCs w:val="24"/>
        </w:rPr>
        <w:t xml:space="preserve">LISIS </w:t>
      </w:r>
      <w:r w:rsidR="00577896" w:rsidRPr="00F92338">
        <w:rPr>
          <w:rFonts w:ascii="Arial" w:hAnsi="Arial" w:cs="Arial"/>
          <w:b/>
          <w:sz w:val="24"/>
          <w:szCs w:val="24"/>
        </w:rPr>
        <w:t>CUALITATIVO</w:t>
      </w:r>
    </w:p>
    <w:p w:rsidR="00BC2139" w:rsidRDefault="00BC2139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3B13" w:rsidRDefault="006817BC" w:rsidP="00681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2DD7">
        <w:rPr>
          <w:rFonts w:ascii="Arial" w:hAnsi="Arial" w:cs="Arial"/>
          <w:sz w:val="24"/>
          <w:szCs w:val="24"/>
        </w:rPr>
        <w:t xml:space="preserve">En la encuesta se </w:t>
      </w:r>
      <w:r w:rsidR="002B3B13" w:rsidRPr="000A2DD7">
        <w:rPr>
          <w:rFonts w:ascii="Arial" w:hAnsi="Arial" w:cs="Arial"/>
          <w:sz w:val="24"/>
          <w:szCs w:val="24"/>
        </w:rPr>
        <w:t>identific</w:t>
      </w:r>
      <w:r w:rsidR="002B3B13">
        <w:rPr>
          <w:rFonts w:ascii="Arial" w:hAnsi="Arial" w:cs="Arial"/>
          <w:sz w:val="24"/>
          <w:szCs w:val="24"/>
        </w:rPr>
        <w:t>aron los</w:t>
      </w:r>
      <w:r w:rsidRPr="000A2DD7">
        <w:rPr>
          <w:rFonts w:ascii="Arial" w:hAnsi="Arial" w:cs="Arial"/>
          <w:sz w:val="24"/>
          <w:szCs w:val="24"/>
        </w:rPr>
        <w:t xml:space="preserve"> </w:t>
      </w:r>
      <w:r w:rsidR="002B3B13">
        <w:rPr>
          <w:rFonts w:ascii="Arial" w:hAnsi="Arial" w:cs="Arial"/>
          <w:sz w:val="24"/>
          <w:szCs w:val="24"/>
        </w:rPr>
        <w:t>siguientes aspectos</w:t>
      </w:r>
      <w:r w:rsidRPr="000A2DD7">
        <w:rPr>
          <w:rFonts w:ascii="Arial" w:hAnsi="Arial" w:cs="Arial"/>
          <w:sz w:val="24"/>
          <w:szCs w:val="24"/>
        </w:rPr>
        <w:t>:</w:t>
      </w:r>
    </w:p>
    <w:p w:rsidR="002B3B13" w:rsidRDefault="006817BC" w:rsidP="00681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A2DD7">
        <w:rPr>
          <w:rFonts w:ascii="Arial" w:hAnsi="Arial" w:cs="Arial"/>
          <w:sz w:val="24"/>
          <w:szCs w:val="24"/>
        </w:rPr>
        <w:t xml:space="preserve"> </w:t>
      </w:r>
    </w:p>
    <w:p w:rsidR="009A5752" w:rsidRDefault="009A5752" w:rsidP="001606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manera general el servicio brindado en el punto de Atención al ciudadano </w:t>
      </w:r>
      <w:r w:rsidR="00130584">
        <w:rPr>
          <w:rFonts w:ascii="Arial" w:hAnsi="Arial" w:cs="Arial"/>
          <w:sz w:val="24"/>
          <w:szCs w:val="24"/>
        </w:rPr>
        <w:t xml:space="preserve">es de buena calidad, teniendo en cuenta que los resultados de las encuestas muestran que los servidores públicos manejan una buena disposición, se muestran respetuosos y amables y están dispuestos a colaborar a los ciudadanos a resolver sus dudas. </w:t>
      </w:r>
    </w:p>
    <w:p w:rsidR="00130584" w:rsidRDefault="00130584" w:rsidP="00160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8C1" w:rsidRDefault="00130584" w:rsidP="001606E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Así mismo, la atención a los ciudadanos </w:t>
      </w:r>
      <w:r w:rsidR="007D419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4468C1">
        <w:rPr>
          <w:rFonts w:ascii="Arial" w:hAnsi="Arial" w:cs="Arial"/>
          <w:sz w:val="24"/>
          <w:szCs w:val="24"/>
        </w:rPr>
        <w:t>óptima pues un 74% indic</w:t>
      </w:r>
      <w:r w:rsidR="007D4197">
        <w:rPr>
          <w:rFonts w:ascii="Arial" w:hAnsi="Arial" w:cs="Arial"/>
          <w:sz w:val="24"/>
          <w:szCs w:val="24"/>
        </w:rPr>
        <w:t>ó</w:t>
      </w:r>
      <w:r w:rsidR="004468C1">
        <w:rPr>
          <w:rFonts w:ascii="Arial" w:hAnsi="Arial" w:cs="Arial"/>
          <w:sz w:val="24"/>
          <w:szCs w:val="24"/>
        </w:rPr>
        <w:t xml:space="preserve"> que el servicio es ágil, sencillo y claro, cumpliendo con las expectativas de los ciudadanos. </w:t>
      </w:r>
      <w:r w:rsidR="00CD18A2">
        <w:rPr>
          <w:rFonts w:ascii="Arial" w:hAnsi="Arial" w:cs="Arial"/>
          <w:sz w:val="24"/>
          <w:szCs w:val="24"/>
        </w:rPr>
        <w:t xml:space="preserve">Sin embargo, el no funcionamiento del </w:t>
      </w:r>
      <w:proofErr w:type="spellStart"/>
      <w:r w:rsidR="00CD18A2">
        <w:rPr>
          <w:rFonts w:ascii="Arial" w:hAnsi="Arial" w:cs="Arial"/>
          <w:sz w:val="24"/>
          <w:szCs w:val="24"/>
        </w:rPr>
        <w:t>digiturno</w:t>
      </w:r>
      <w:proofErr w:type="spellEnd"/>
      <w:r w:rsidR="00CD18A2">
        <w:rPr>
          <w:rFonts w:ascii="Arial" w:hAnsi="Arial" w:cs="Arial"/>
          <w:sz w:val="24"/>
          <w:szCs w:val="24"/>
        </w:rPr>
        <w:t xml:space="preserve"> </w:t>
      </w:r>
      <w:r w:rsidR="005F5757">
        <w:rPr>
          <w:rFonts w:ascii="Arial" w:hAnsi="Arial" w:cs="Arial"/>
          <w:sz w:val="24"/>
          <w:szCs w:val="24"/>
        </w:rPr>
        <w:t>es una de las variables</w:t>
      </w:r>
      <w:r w:rsidR="00CD18A2">
        <w:rPr>
          <w:rFonts w:ascii="Arial" w:hAnsi="Arial" w:cs="Arial"/>
          <w:sz w:val="24"/>
          <w:szCs w:val="24"/>
        </w:rPr>
        <w:t xml:space="preserve"> que</w:t>
      </w:r>
      <w:r w:rsidR="005F5757">
        <w:rPr>
          <w:rFonts w:ascii="Arial" w:hAnsi="Arial" w:cs="Arial"/>
          <w:sz w:val="24"/>
          <w:szCs w:val="24"/>
        </w:rPr>
        <w:t xml:space="preserve"> genera malestar en los ciudadanos.</w:t>
      </w:r>
    </w:p>
    <w:p w:rsidR="005F5757" w:rsidRDefault="005F5757" w:rsidP="001606E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817BC" w:rsidRPr="00F92338" w:rsidRDefault="006817BC" w:rsidP="00F92338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2338">
        <w:rPr>
          <w:rFonts w:ascii="Arial" w:hAnsi="Arial" w:cs="Arial"/>
          <w:b/>
          <w:sz w:val="24"/>
          <w:szCs w:val="24"/>
        </w:rPr>
        <w:t>PLAN DE MEJORAMIENTO</w:t>
      </w:r>
    </w:p>
    <w:p w:rsidR="00255637" w:rsidRPr="00255637" w:rsidRDefault="00255637" w:rsidP="006817BC">
      <w:pPr>
        <w:spacing w:after="0"/>
        <w:jc w:val="both"/>
        <w:rPr>
          <w:rFonts w:ascii="Arial" w:hAnsi="Arial" w:cs="Arial"/>
          <w:sz w:val="24"/>
        </w:rPr>
      </w:pPr>
    </w:p>
    <w:p w:rsidR="00075C5E" w:rsidRPr="00075C5E" w:rsidRDefault="00E7789F" w:rsidP="009069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5C5E">
        <w:rPr>
          <w:rFonts w:ascii="Arial" w:hAnsi="Arial" w:cs="Arial"/>
          <w:sz w:val="24"/>
        </w:rPr>
        <w:t>Asegurar</w:t>
      </w:r>
      <w:r w:rsidR="009A5752" w:rsidRPr="00075C5E">
        <w:rPr>
          <w:rFonts w:ascii="Arial" w:hAnsi="Arial" w:cs="Arial"/>
          <w:sz w:val="24"/>
        </w:rPr>
        <w:t>,</w:t>
      </w:r>
      <w:r w:rsidRPr="00075C5E">
        <w:rPr>
          <w:rFonts w:ascii="Arial" w:hAnsi="Arial" w:cs="Arial"/>
          <w:sz w:val="24"/>
        </w:rPr>
        <w:t xml:space="preserve"> que</w:t>
      </w:r>
      <w:r w:rsidR="00075C5E" w:rsidRPr="00075C5E">
        <w:rPr>
          <w:rFonts w:ascii="Arial" w:hAnsi="Arial" w:cs="Arial"/>
          <w:sz w:val="24"/>
        </w:rPr>
        <w:t xml:space="preserve"> la asignación de turnos no se vea alterada </w:t>
      </w:r>
      <w:r w:rsidRPr="00075C5E">
        <w:rPr>
          <w:rFonts w:ascii="Arial" w:hAnsi="Arial" w:cs="Arial"/>
          <w:sz w:val="24"/>
        </w:rPr>
        <w:t xml:space="preserve">en el horario de atención para </w:t>
      </w:r>
      <w:r w:rsidR="00075C5E" w:rsidRPr="00075C5E">
        <w:rPr>
          <w:rFonts w:ascii="Arial" w:hAnsi="Arial" w:cs="Arial"/>
          <w:sz w:val="24"/>
        </w:rPr>
        <w:t xml:space="preserve">no </w:t>
      </w:r>
      <w:r w:rsidR="00075C5E">
        <w:rPr>
          <w:rFonts w:ascii="Arial" w:hAnsi="Arial" w:cs="Arial"/>
          <w:sz w:val="24"/>
        </w:rPr>
        <w:t>perjudicar la</w:t>
      </w:r>
      <w:r w:rsidRPr="00075C5E">
        <w:rPr>
          <w:rFonts w:ascii="Arial" w:hAnsi="Arial" w:cs="Arial"/>
          <w:sz w:val="24"/>
        </w:rPr>
        <w:t xml:space="preserve"> imagen del servicio brindado</w:t>
      </w:r>
      <w:r w:rsidR="00075C5E">
        <w:rPr>
          <w:rFonts w:ascii="Arial" w:hAnsi="Arial" w:cs="Arial"/>
          <w:sz w:val="24"/>
        </w:rPr>
        <w:t>.</w:t>
      </w:r>
      <w:r w:rsidR="004468C1" w:rsidRPr="00075C5E">
        <w:rPr>
          <w:rFonts w:ascii="Arial" w:hAnsi="Arial" w:cs="Arial"/>
          <w:sz w:val="24"/>
        </w:rPr>
        <w:t xml:space="preserve"> </w:t>
      </w:r>
    </w:p>
    <w:p w:rsidR="00075C5E" w:rsidRPr="00075C5E" w:rsidRDefault="00075C5E" w:rsidP="00075C5E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E7789F" w:rsidRDefault="00075C5E" w:rsidP="004F7253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Garantizar capacitaciones a los servidores públicos de manera permanente con el objetivo de brindar información clara y concisa a los ciudadanos.  </w:t>
      </w:r>
    </w:p>
    <w:p w:rsidR="007D4197" w:rsidRPr="007D4197" w:rsidRDefault="007D4197" w:rsidP="007D4197">
      <w:pPr>
        <w:pStyle w:val="Prrafodelista"/>
        <w:rPr>
          <w:rFonts w:ascii="Arial" w:hAnsi="Arial" w:cs="Arial"/>
          <w:sz w:val="24"/>
          <w:szCs w:val="24"/>
        </w:rPr>
      </w:pPr>
    </w:p>
    <w:p w:rsidR="00DE7D86" w:rsidRDefault="007D4197" w:rsidP="002A0339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D4197">
        <w:rPr>
          <w:rFonts w:ascii="Arial" w:hAnsi="Arial" w:cs="Arial"/>
          <w:sz w:val="24"/>
          <w:szCs w:val="24"/>
        </w:rPr>
        <w:t xml:space="preserve">Reestablecer o contratar un nuevo servicio de </w:t>
      </w:r>
      <w:proofErr w:type="spellStart"/>
      <w:r w:rsidRPr="007D4197">
        <w:rPr>
          <w:rFonts w:ascii="Arial" w:hAnsi="Arial" w:cs="Arial"/>
          <w:sz w:val="24"/>
          <w:szCs w:val="24"/>
        </w:rPr>
        <w:t>digiturno</w:t>
      </w:r>
      <w:proofErr w:type="spellEnd"/>
      <w:r w:rsidRPr="007D4197">
        <w:rPr>
          <w:rFonts w:ascii="Arial" w:hAnsi="Arial" w:cs="Arial"/>
          <w:sz w:val="24"/>
          <w:szCs w:val="24"/>
        </w:rPr>
        <w:t xml:space="preserve"> que permita identificar número de usuarios, tiempo de atención, personal que atiende los puntos de radicación para medir con mejores datos el servicio prestado en atención al ciudadano.</w:t>
      </w:r>
    </w:p>
    <w:p w:rsidR="00380022" w:rsidRPr="00380022" w:rsidRDefault="00380022" w:rsidP="00380022">
      <w:pPr>
        <w:pStyle w:val="Prrafodelista"/>
        <w:rPr>
          <w:rFonts w:ascii="Arial" w:hAnsi="Arial" w:cs="Arial"/>
          <w:sz w:val="24"/>
          <w:szCs w:val="24"/>
        </w:rPr>
      </w:pPr>
    </w:p>
    <w:p w:rsidR="00380022" w:rsidRDefault="00EC7BFA" w:rsidP="002A0339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Grupo de Atención al Ciudadano solicitará el apoyo para que se adecue un punto de información Express previa a la atención al ciudadano para que se caracterice mejor al usuario.</w:t>
      </w:r>
    </w:p>
    <w:p w:rsidR="00EC7BFA" w:rsidRPr="00EC7BFA" w:rsidRDefault="00EC7BFA" w:rsidP="00EC7BFA">
      <w:pPr>
        <w:pStyle w:val="Prrafodelista"/>
        <w:rPr>
          <w:rFonts w:ascii="Arial" w:hAnsi="Arial" w:cs="Arial"/>
          <w:sz w:val="24"/>
          <w:szCs w:val="24"/>
        </w:rPr>
      </w:pPr>
    </w:p>
    <w:p w:rsidR="00EC7BFA" w:rsidRPr="007D4197" w:rsidRDefault="00EC7BFA" w:rsidP="005B4099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335B">
        <w:rPr>
          <w:rFonts w:ascii="Arial" w:hAnsi="Arial" w:cs="Arial"/>
          <w:sz w:val="24"/>
          <w:szCs w:val="24"/>
        </w:rPr>
        <w:t>Así mismo se trabajará por la adecuación de un punto de atención prioritaria para personas con discapacidad o movilidad reducida.</w:t>
      </w:r>
      <w:bookmarkStart w:id="0" w:name="_GoBack"/>
      <w:bookmarkEnd w:id="0"/>
    </w:p>
    <w:sectPr w:rsidR="00EC7BFA" w:rsidRPr="007D4197" w:rsidSect="00AA322F">
      <w:headerReference w:type="default" r:id="rId17"/>
      <w:footerReference w:type="default" r:id="rId18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56" w:rsidRDefault="00155D56" w:rsidP="00F31F53">
      <w:pPr>
        <w:spacing w:after="0" w:line="240" w:lineRule="auto"/>
      </w:pPr>
      <w:r>
        <w:separator/>
      </w:r>
    </w:p>
  </w:endnote>
  <w:endnote w:type="continuationSeparator" w:id="0">
    <w:p w:rsidR="00155D56" w:rsidRDefault="00155D56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56" w:rsidRDefault="00155D56" w:rsidP="00F31F53">
      <w:pPr>
        <w:spacing w:after="0" w:line="240" w:lineRule="auto"/>
      </w:pPr>
      <w:r>
        <w:separator/>
      </w:r>
    </w:p>
  </w:footnote>
  <w:footnote w:type="continuationSeparator" w:id="0">
    <w:p w:rsidR="00155D56" w:rsidRDefault="00155D56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B23"/>
    <w:multiLevelType w:val="hybridMultilevel"/>
    <w:tmpl w:val="EA58C4B4"/>
    <w:lvl w:ilvl="0" w:tplc="1898C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E4D34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4CC5"/>
    <w:multiLevelType w:val="hybridMultilevel"/>
    <w:tmpl w:val="D36463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1268C"/>
    <w:multiLevelType w:val="hybridMultilevel"/>
    <w:tmpl w:val="01BAB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14168"/>
    <w:rsid w:val="000463B6"/>
    <w:rsid w:val="0006410C"/>
    <w:rsid w:val="000654A1"/>
    <w:rsid w:val="00074034"/>
    <w:rsid w:val="00075C5E"/>
    <w:rsid w:val="000836F8"/>
    <w:rsid w:val="00093619"/>
    <w:rsid w:val="000A01E1"/>
    <w:rsid w:val="000A2DD7"/>
    <w:rsid w:val="001070EE"/>
    <w:rsid w:val="00121759"/>
    <w:rsid w:val="0012285B"/>
    <w:rsid w:val="00130584"/>
    <w:rsid w:val="00154612"/>
    <w:rsid w:val="001552AE"/>
    <w:rsid w:val="00155D56"/>
    <w:rsid w:val="001606EC"/>
    <w:rsid w:val="00160D2A"/>
    <w:rsid w:val="00165A16"/>
    <w:rsid w:val="001B03CA"/>
    <w:rsid w:val="001C13DA"/>
    <w:rsid w:val="001C4A15"/>
    <w:rsid w:val="001C6B10"/>
    <w:rsid w:val="001E2401"/>
    <w:rsid w:val="0023329C"/>
    <w:rsid w:val="00237898"/>
    <w:rsid w:val="00255637"/>
    <w:rsid w:val="00267FB2"/>
    <w:rsid w:val="002926B7"/>
    <w:rsid w:val="002B3B13"/>
    <w:rsid w:val="002C7FE2"/>
    <w:rsid w:val="002D335B"/>
    <w:rsid w:val="002D78BE"/>
    <w:rsid w:val="002F6087"/>
    <w:rsid w:val="00316680"/>
    <w:rsid w:val="00326755"/>
    <w:rsid w:val="003340BC"/>
    <w:rsid w:val="00353935"/>
    <w:rsid w:val="00364EB1"/>
    <w:rsid w:val="00380022"/>
    <w:rsid w:val="003964D9"/>
    <w:rsid w:val="003A05F9"/>
    <w:rsid w:val="003E25E8"/>
    <w:rsid w:val="003F0758"/>
    <w:rsid w:val="003F5D3D"/>
    <w:rsid w:val="00412375"/>
    <w:rsid w:val="0042518C"/>
    <w:rsid w:val="004326CD"/>
    <w:rsid w:val="004468C1"/>
    <w:rsid w:val="00497EE6"/>
    <w:rsid w:val="004A1F46"/>
    <w:rsid w:val="004E28CC"/>
    <w:rsid w:val="004E4541"/>
    <w:rsid w:val="004F7253"/>
    <w:rsid w:val="00542A8E"/>
    <w:rsid w:val="00552AAE"/>
    <w:rsid w:val="00577896"/>
    <w:rsid w:val="00594382"/>
    <w:rsid w:val="005C067A"/>
    <w:rsid w:val="005C34C9"/>
    <w:rsid w:val="005D0D7B"/>
    <w:rsid w:val="005D2675"/>
    <w:rsid w:val="005F1936"/>
    <w:rsid w:val="005F5757"/>
    <w:rsid w:val="00614F9F"/>
    <w:rsid w:val="006222E8"/>
    <w:rsid w:val="00625343"/>
    <w:rsid w:val="006463EF"/>
    <w:rsid w:val="00660BD6"/>
    <w:rsid w:val="006817BC"/>
    <w:rsid w:val="006D35FC"/>
    <w:rsid w:val="007145F7"/>
    <w:rsid w:val="00747C4B"/>
    <w:rsid w:val="007605C7"/>
    <w:rsid w:val="00784B07"/>
    <w:rsid w:val="007A31A4"/>
    <w:rsid w:val="007D4197"/>
    <w:rsid w:val="00810695"/>
    <w:rsid w:val="00816BE2"/>
    <w:rsid w:val="00825C9F"/>
    <w:rsid w:val="0084592B"/>
    <w:rsid w:val="008739D8"/>
    <w:rsid w:val="008A4F24"/>
    <w:rsid w:val="008B38C7"/>
    <w:rsid w:val="008D3811"/>
    <w:rsid w:val="008F436F"/>
    <w:rsid w:val="008F52D2"/>
    <w:rsid w:val="00901752"/>
    <w:rsid w:val="00953FB4"/>
    <w:rsid w:val="00954DB1"/>
    <w:rsid w:val="0095510A"/>
    <w:rsid w:val="00957130"/>
    <w:rsid w:val="00990BFC"/>
    <w:rsid w:val="009A5752"/>
    <w:rsid w:val="009C093C"/>
    <w:rsid w:val="009C3BCC"/>
    <w:rsid w:val="009E77F1"/>
    <w:rsid w:val="009F58CB"/>
    <w:rsid w:val="00A47E78"/>
    <w:rsid w:val="00A54283"/>
    <w:rsid w:val="00A7034F"/>
    <w:rsid w:val="00A72405"/>
    <w:rsid w:val="00A83A26"/>
    <w:rsid w:val="00AA322F"/>
    <w:rsid w:val="00AA44E1"/>
    <w:rsid w:val="00AA5F2B"/>
    <w:rsid w:val="00AB3521"/>
    <w:rsid w:val="00AD22C3"/>
    <w:rsid w:val="00AF3306"/>
    <w:rsid w:val="00B206AC"/>
    <w:rsid w:val="00B61F79"/>
    <w:rsid w:val="00B630A8"/>
    <w:rsid w:val="00B7293C"/>
    <w:rsid w:val="00B77AE7"/>
    <w:rsid w:val="00BB0914"/>
    <w:rsid w:val="00BB5B15"/>
    <w:rsid w:val="00BC0201"/>
    <w:rsid w:val="00BC2139"/>
    <w:rsid w:val="00BC28E2"/>
    <w:rsid w:val="00BD1128"/>
    <w:rsid w:val="00BD3BEB"/>
    <w:rsid w:val="00BD634A"/>
    <w:rsid w:val="00BF0A74"/>
    <w:rsid w:val="00C20441"/>
    <w:rsid w:val="00C25242"/>
    <w:rsid w:val="00C32351"/>
    <w:rsid w:val="00C4609A"/>
    <w:rsid w:val="00C65E79"/>
    <w:rsid w:val="00C7397A"/>
    <w:rsid w:val="00C85905"/>
    <w:rsid w:val="00C85EB0"/>
    <w:rsid w:val="00C9282E"/>
    <w:rsid w:val="00CA1F17"/>
    <w:rsid w:val="00CB7D0C"/>
    <w:rsid w:val="00CC5865"/>
    <w:rsid w:val="00CD0978"/>
    <w:rsid w:val="00CD18A2"/>
    <w:rsid w:val="00CD32EF"/>
    <w:rsid w:val="00D01465"/>
    <w:rsid w:val="00D20DAB"/>
    <w:rsid w:val="00D2778C"/>
    <w:rsid w:val="00D46A90"/>
    <w:rsid w:val="00D65477"/>
    <w:rsid w:val="00D84413"/>
    <w:rsid w:val="00D85186"/>
    <w:rsid w:val="00DB466B"/>
    <w:rsid w:val="00DC23EF"/>
    <w:rsid w:val="00DC42D1"/>
    <w:rsid w:val="00DD0E2D"/>
    <w:rsid w:val="00DE7D86"/>
    <w:rsid w:val="00DF5BAB"/>
    <w:rsid w:val="00E001BA"/>
    <w:rsid w:val="00E03B37"/>
    <w:rsid w:val="00E06A10"/>
    <w:rsid w:val="00E129E6"/>
    <w:rsid w:val="00E43B23"/>
    <w:rsid w:val="00E47388"/>
    <w:rsid w:val="00E5207A"/>
    <w:rsid w:val="00E53FDD"/>
    <w:rsid w:val="00E7789F"/>
    <w:rsid w:val="00E81172"/>
    <w:rsid w:val="00E86001"/>
    <w:rsid w:val="00E866EB"/>
    <w:rsid w:val="00E90E16"/>
    <w:rsid w:val="00E91504"/>
    <w:rsid w:val="00E97190"/>
    <w:rsid w:val="00EA3551"/>
    <w:rsid w:val="00EC61B6"/>
    <w:rsid w:val="00EC7BFA"/>
    <w:rsid w:val="00ED0897"/>
    <w:rsid w:val="00F31F53"/>
    <w:rsid w:val="00F81673"/>
    <w:rsid w:val="00F90B1D"/>
    <w:rsid w:val="00F92338"/>
    <w:rsid w:val="00FB42AE"/>
    <w:rsid w:val="00FD7142"/>
    <w:rsid w:val="00FE28E6"/>
    <w:rsid w:val="00FE4E66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6A90"/>
    <w:rPr>
      <w:color w:val="0000FF" w:themeColor="hyperlink"/>
      <w:u w:val="single"/>
    </w:rPr>
  </w:style>
  <w:style w:type="table" w:styleId="Tablanormal5">
    <w:name w:val="Plain Table 5"/>
    <w:basedOn w:val="Tablanormal"/>
    <w:uiPriority w:val="45"/>
    <w:rsid w:val="003340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3340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F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YULY%20GUERRERO%20SALINAS\YULY%20GUERRERO\Cuenta%20Final\Encuesta%20Atenci&#243;n%20al%20Ciudadan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YULY%20GUERRERO%20SALINAS\YULY%20GUERRERO\Cuenta%20Final\Encuesta%20Atenci&#243;n%20al%20Ciudadan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YULY%20GUERRERO%20SALINAS\YULY%20GUERRERO\Cuenta%20Final\Encuesta%20Atenci&#243;n%20al%20Ciudadan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YULY%20GUERRERO%20SALINAS\YULY%20GUERRERO\Cuenta%20Final\Encuesta%20Atenci&#243;n%20al%20Ciudadan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YULY%20GUERRERO%20SALINAS\YULY%20GUERRERO\Cuenta%20Final\Encuesta%20Atenci&#243;n%20al%20Ciudadano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Punto de Atención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Gráficos!$C$11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Gráficos!$B$12:$B$14</c:f>
              <c:strCache>
                <c:ptCount val="3"/>
                <c:pt idx="0">
                  <c:v>Señalización </c:v>
                </c:pt>
                <c:pt idx="1">
                  <c:v>Aspecto de instalación</c:v>
                </c:pt>
                <c:pt idx="2">
                  <c:v>Suficiencia de ventanillas/ módulos</c:v>
                </c:pt>
              </c:strCache>
            </c:strRef>
          </c:cat>
          <c:val>
            <c:numRef>
              <c:f>Gráficos!$C$12:$C$14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B5-4EFB-81E7-F67B4F1E064B}"/>
            </c:ext>
          </c:extLst>
        </c:ser>
        <c:ser>
          <c:idx val="1"/>
          <c:order val="1"/>
          <c:tx>
            <c:strRef>
              <c:f>Gráficos!$D$11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Gráficos!$B$12:$B$14</c:f>
              <c:strCache>
                <c:ptCount val="3"/>
                <c:pt idx="0">
                  <c:v>Señalización </c:v>
                </c:pt>
                <c:pt idx="1">
                  <c:v>Aspecto de instalación</c:v>
                </c:pt>
                <c:pt idx="2">
                  <c:v>Suficiencia de ventanillas/ módulos</c:v>
                </c:pt>
              </c:strCache>
            </c:strRef>
          </c:cat>
          <c:val>
            <c:numRef>
              <c:f>Gráficos!$D$12:$D$14</c:f>
              <c:numCache>
                <c:formatCode>0%</c:formatCode>
                <c:ptCount val="3"/>
                <c:pt idx="0">
                  <c:v>1.6E-2</c:v>
                </c:pt>
                <c:pt idx="1">
                  <c:v>0</c:v>
                </c:pt>
                <c:pt idx="2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B5-4EFB-81E7-F67B4F1E064B}"/>
            </c:ext>
          </c:extLst>
        </c:ser>
        <c:ser>
          <c:idx val="2"/>
          <c:order val="2"/>
          <c:tx>
            <c:strRef>
              <c:f>Gráficos!$E$11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Gráficos!$B$12:$B$14</c:f>
              <c:strCache>
                <c:ptCount val="3"/>
                <c:pt idx="0">
                  <c:v>Señalización </c:v>
                </c:pt>
                <c:pt idx="1">
                  <c:v>Aspecto de instalación</c:v>
                </c:pt>
                <c:pt idx="2">
                  <c:v>Suficiencia de ventanillas/ módulos</c:v>
                </c:pt>
              </c:strCache>
            </c:strRef>
          </c:cat>
          <c:val>
            <c:numRef>
              <c:f>Gráficos!$E$12:$E$14</c:f>
              <c:numCache>
                <c:formatCode>0%</c:formatCode>
                <c:ptCount val="3"/>
                <c:pt idx="0">
                  <c:v>5.6000000000000001E-2</c:v>
                </c:pt>
                <c:pt idx="1">
                  <c:v>4.8000000000000001E-2</c:v>
                </c:pt>
                <c:pt idx="2">
                  <c:v>0.104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B5-4EFB-81E7-F67B4F1E064B}"/>
            </c:ext>
          </c:extLst>
        </c:ser>
        <c:ser>
          <c:idx val="3"/>
          <c:order val="3"/>
          <c:tx>
            <c:strRef>
              <c:f>Gráficos!$F$11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Gráficos!$B$12:$B$14</c:f>
              <c:strCache>
                <c:ptCount val="3"/>
                <c:pt idx="0">
                  <c:v>Señalización </c:v>
                </c:pt>
                <c:pt idx="1">
                  <c:v>Aspecto de instalación</c:v>
                </c:pt>
                <c:pt idx="2">
                  <c:v>Suficiencia de ventanillas/ módulos</c:v>
                </c:pt>
              </c:strCache>
            </c:strRef>
          </c:cat>
          <c:val>
            <c:numRef>
              <c:f>Gráficos!$F$12:$F$14</c:f>
              <c:numCache>
                <c:formatCode>0%</c:formatCode>
                <c:ptCount val="3"/>
                <c:pt idx="0">
                  <c:v>0.26400000000000001</c:v>
                </c:pt>
                <c:pt idx="1">
                  <c:v>0.24</c:v>
                </c:pt>
                <c:pt idx="2">
                  <c:v>0.216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B5-4EFB-81E7-F67B4F1E064B}"/>
            </c:ext>
          </c:extLst>
        </c:ser>
        <c:ser>
          <c:idx val="4"/>
          <c:order val="4"/>
          <c:tx>
            <c:strRef>
              <c:f>Gráficos!$G$11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Gráficos!$B$12:$B$14</c:f>
              <c:strCache>
                <c:ptCount val="3"/>
                <c:pt idx="0">
                  <c:v>Señalización </c:v>
                </c:pt>
                <c:pt idx="1">
                  <c:v>Aspecto de instalación</c:v>
                </c:pt>
                <c:pt idx="2">
                  <c:v>Suficiencia de ventanillas/ módulos</c:v>
                </c:pt>
              </c:strCache>
            </c:strRef>
          </c:cat>
          <c:val>
            <c:numRef>
              <c:f>Gráficos!$G$12:$G$14</c:f>
              <c:numCache>
                <c:formatCode>0%</c:formatCode>
                <c:ptCount val="3"/>
                <c:pt idx="0">
                  <c:v>0.66400000000000003</c:v>
                </c:pt>
                <c:pt idx="1">
                  <c:v>0.71199999999999997</c:v>
                </c:pt>
                <c:pt idx="2">
                  <c:v>0.65600000000000003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B5-4EFB-81E7-F67B4F1E06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98590368"/>
        <c:axId val="1361753568"/>
      </c:barChart>
      <c:catAx>
        <c:axId val="11985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61753568"/>
        <c:crosses val="autoZero"/>
        <c:auto val="1"/>
        <c:lblAlgn val="ctr"/>
        <c:lblOffset val="100"/>
        <c:noMultiLvlLbl val="0"/>
      </c:catAx>
      <c:valAx>
        <c:axId val="136175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9859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Servidor público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Gráficos!$C$41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Gráficos!$B$42:$B$46</c:f>
              <c:strCache>
                <c:ptCount val="5"/>
                <c:pt idx="0">
                  <c:v>Presentación personal </c:v>
                </c:pt>
                <c:pt idx="1">
                  <c:v>Amabilidad</c:v>
                </c:pt>
                <c:pt idx="2">
                  <c:v>Conocimiento del tema</c:v>
                </c:pt>
                <c:pt idx="3">
                  <c:v>Actitud de servicio </c:v>
                </c:pt>
                <c:pt idx="4">
                  <c:v>Lenguaje claro y sencillo</c:v>
                </c:pt>
              </c:strCache>
            </c:strRef>
          </c:cat>
          <c:val>
            <c:numRef>
              <c:f>Gráficos!$C$42:$C$46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8.0000000000000002E-3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D3-44CA-AEF3-AC2A25228232}"/>
            </c:ext>
          </c:extLst>
        </c:ser>
        <c:ser>
          <c:idx val="1"/>
          <c:order val="1"/>
          <c:tx>
            <c:strRef>
              <c:f>Gráficos!$D$41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Gráficos!$B$42:$B$46</c:f>
              <c:strCache>
                <c:ptCount val="5"/>
                <c:pt idx="0">
                  <c:v>Presentación personal </c:v>
                </c:pt>
                <c:pt idx="1">
                  <c:v>Amabilidad</c:v>
                </c:pt>
                <c:pt idx="2">
                  <c:v>Conocimiento del tema</c:v>
                </c:pt>
                <c:pt idx="3">
                  <c:v>Actitud de servicio </c:v>
                </c:pt>
                <c:pt idx="4">
                  <c:v>Lenguaje claro y sencillo</c:v>
                </c:pt>
              </c:strCache>
            </c:strRef>
          </c:cat>
          <c:val>
            <c:numRef>
              <c:f>Gráficos!$D$42:$D$46</c:f>
              <c:numCache>
                <c:formatCode>0%</c:formatCode>
                <c:ptCount val="5"/>
                <c:pt idx="0">
                  <c:v>0</c:v>
                </c:pt>
                <c:pt idx="1">
                  <c:v>8.0000000000000002E-3</c:v>
                </c:pt>
                <c:pt idx="2">
                  <c:v>0</c:v>
                </c:pt>
                <c:pt idx="3">
                  <c:v>0</c:v>
                </c:pt>
                <c:pt idx="4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D3-44CA-AEF3-AC2A25228232}"/>
            </c:ext>
          </c:extLst>
        </c:ser>
        <c:ser>
          <c:idx val="2"/>
          <c:order val="2"/>
          <c:tx>
            <c:strRef>
              <c:f>Gráficos!$E$41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Gráficos!$B$42:$B$46</c:f>
              <c:strCache>
                <c:ptCount val="5"/>
                <c:pt idx="0">
                  <c:v>Presentación personal </c:v>
                </c:pt>
                <c:pt idx="1">
                  <c:v>Amabilidad</c:v>
                </c:pt>
                <c:pt idx="2">
                  <c:v>Conocimiento del tema</c:v>
                </c:pt>
                <c:pt idx="3">
                  <c:v>Actitud de servicio </c:v>
                </c:pt>
                <c:pt idx="4">
                  <c:v>Lenguaje claro y sencillo</c:v>
                </c:pt>
              </c:strCache>
            </c:strRef>
          </c:cat>
          <c:val>
            <c:numRef>
              <c:f>Gráficos!$E$42:$E$46</c:f>
              <c:numCache>
                <c:formatCode>0%</c:formatCode>
                <c:ptCount val="5"/>
                <c:pt idx="0">
                  <c:v>0</c:v>
                </c:pt>
                <c:pt idx="1">
                  <c:v>1.6E-2</c:v>
                </c:pt>
                <c:pt idx="2">
                  <c:v>1.6E-2</c:v>
                </c:pt>
                <c:pt idx="3">
                  <c:v>1.6E-2</c:v>
                </c:pt>
                <c:pt idx="4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D3-44CA-AEF3-AC2A25228232}"/>
            </c:ext>
          </c:extLst>
        </c:ser>
        <c:ser>
          <c:idx val="3"/>
          <c:order val="3"/>
          <c:tx>
            <c:strRef>
              <c:f>Gráficos!$F$41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Gráficos!$B$42:$B$46</c:f>
              <c:strCache>
                <c:ptCount val="5"/>
                <c:pt idx="0">
                  <c:v>Presentación personal </c:v>
                </c:pt>
                <c:pt idx="1">
                  <c:v>Amabilidad</c:v>
                </c:pt>
                <c:pt idx="2">
                  <c:v>Conocimiento del tema</c:v>
                </c:pt>
                <c:pt idx="3">
                  <c:v>Actitud de servicio </c:v>
                </c:pt>
                <c:pt idx="4">
                  <c:v>Lenguaje claro y sencillo</c:v>
                </c:pt>
              </c:strCache>
            </c:strRef>
          </c:cat>
          <c:val>
            <c:numRef>
              <c:f>Gráficos!$F$42:$F$46</c:f>
              <c:numCache>
                <c:formatCode>0%</c:formatCode>
                <c:ptCount val="5"/>
                <c:pt idx="0">
                  <c:v>8.7999999999999995E-2</c:v>
                </c:pt>
                <c:pt idx="1">
                  <c:v>0.152</c:v>
                </c:pt>
                <c:pt idx="2">
                  <c:v>0.128</c:v>
                </c:pt>
                <c:pt idx="3">
                  <c:v>0.16800000000000001</c:v>
                </c:pt>
                <c:pt idx="4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D3-44CA-AEF3-AC2A25228232}"/>
            </c:ext>
          </c:extLst>
        </c:ser>
        <c:ser>
          <c:idx val="4"/>
          <c:order val="4"/>
          <c:tx>
            <c:strRef>
              <c:f>Gráficos!$G$41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Gráficos!$B$42:$B$46</c:f>
              <c:strCache>
                <c:ptCount val="5"/>
                <c:pt idx="0">
                  <c:v>Presentación personal </c:v>
                </c:pt>
                <c:pt idx="1">
                  <c:v>Amabilidad</c:v>
                </c:pt>
                <c:pt idx="2">
                  <c:v>Conocimiento del tema</c:v>
                </c:pt>
                <c:pt idx="3">
                  <c:v>Actitud de servicio </c:v>
                </c:pt>
                <c:pt idx="4">
                  <c:v>Lenguaje claro y sencillo</c:v>
                </c:pt>
              </c:strCache>
            </c:strRef>
          </c:cat>
          <c:val>
            <c:numRef>
              <c:f>Gráficos!$G$42:$G$46</c:f>
              <c:numCache>
                <c:formatCode>0%</c:formatCode>
                <c:ptCount val="5"/>
                <c:pt idx="0">
                  <c:v>0.91200000000000003</c:v>
                </c:pt>
                <c:pt idx="1">
                  <c:v>0.82399999999999995</c:v>
                </c:pt>
                <c:pt idx="2">
                  <c:v>0.85599999999999998</c:v>
                </c:pt>
                <c:pt idx="3">
                  <c:v>0.80800000000000005</c:v>
                </c:pt>
                <c:pt idx="4">
                  <c:v>0.85599999999999998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D3-44CA-AEF3-AC2A2522823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98590368"/>
        <c:axId val="1361753568"/>
      </c:barChart>
      <c:catAx>
        <c:axId val="11985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61753568"/>
        <c:crosses val="autoZero"/>
        <c:auto val="1"/>
        <c:lblAlgn val="ctr"/>
        <c:lblOffset val="100"/>
        <c:noMultiLvlLbl val="0"/>
      </c:catAx>
      <c:valAx>
        <c:axId val="136175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9859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Expectativa del Servicio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Gráficos!$C$75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Gráficos!$B$76:$B$80</c:f>
              <c:strCache>
                <c:ptCount val="5"/>
                <c:pt idx="0">
                  <c:v>Rapidez en la atención   </c:v>
                </c:pt>
                <c:pt idx="1">
                  <c:v>Sencillez de los procesos</c:v>
                </c:pt>
                <c:pt idx="2">
                  <c:v>Claridad de los requisitos</c:v>
                </c:pt>
                <c:pt idx="3">
                  <c:v>Respeto por el turno de atención</c:v>
                </c:pt>
                <c:pt idx="4">
                  <c:v>Conveniencia de horarios de atención</c:v>
                </c:pt>
              </c:strCache>
            </c:strRef>
          </c:cat>
          <c:val>
            <c:numRef>
              <c:f>Gráficos!$C$76:$C$80</c:f>
              <c:numCache>
                <c:formatCode>0%</c:formatCode>
                <c:ptCount val="5"/>
                <c:pt idx="0">
                  <c:v>1.6E-2</c:v>
                </c:pt>
                <c:pt idx="1">
                  <c:v>1.6E-2</c:v>
                </c:pt>
                <c:pt idx="2">
                  <c:v>1.6E-2</c:v>
                </c:pt>
                <c:pt idx="3">
                  <c:v>1.6E-2</c:v>
                </c:pt>
                <c:pt idx="4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33-44AF-9467-AE52DB6FA04B}"/>
            </c:ext>
          </c:extLst>
        </c:ser>
        <c:ser>
          <c:idx val="1"/>
          <c:order val="1"/>
          <c:tx>
            <c:strRef>
              <c:f>Gráficos!$D$75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Gráficos!$B$76:$B$80</c:f>
              <c:strCache>
                <c:ptCount val="5"/>
                <c:pt idx="0">
                  <c:v>Rapidez en la atención   </c:v>
                </c:pt>
                <c:pt idx="1">
                  <c:v>Sencillez de los procesos</c:v>
                </c:pt>
                <c:pt idx="2">
                  <c:v>Claridad de los requisitos</c:v>
                </c:pt>
                <c:pt idx="3">
                  <c:v>Respeto por el turno de atención</c:v>
                </c:pt>
                <c:pt idx="4">
                  <c:v>Conveniencia de horarios de atención</c:v>
                </c:pt>
              </c:strCache>
            </c:strRef>
          </c:cat>
          <c:val>
            <c:numRef>
              <c:f>Gráficos!$D$76:$D$80</c:f>
              <c:numCache>
                <c:formatCode>0%</c:formatCode>
                <c:ptCount val="5"/>
                <c:pt idx="0">
                  <c:v>1.6E-2</c:v>
                </c:pt>
                <c:pt idx="1">
                  <c:v>1.6E-2</c:v>
                </c:pt>
                <c:pt idx="2">
                  <c:v>1.6E-2</c:v>
                </c:pt>
                <c:pt idx="3">
                  <c:v>0</c:v>
                </c:pt>
                <c:pt idx="4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33-44AF-9467-AE52DB6FA04B}"/>
            </c:ext>
          </c:extLst>
        </c:ser>
        <c:ser>
          <c:idx val="2"/>
          <c:order val="2"/>
          <c:tx>
            <c:strRef>
              <c:f>Gráficos!$E$75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Gráficos!$B$76:$B$80</c:f>
              <c:strCache>
                <c:ptCount val="5"/>
                <c:pt idx="0">
                  <c:v>Rapidez en la atención   </c:v>
                </c:pt>
                <c:pt idx="1">
                  <c:v>Sencillez de los procesos</c:v>
                </c:pt>
                <c:pt idx="2">
                  <c:v>Claridad de los requisitos</c:v>
                </c:pt>
                <c:pt idx="3">
                  <c:v>Respeto por el turno de atención</c:v>
                </c:pt>
                <c:pt idx="4">
                  <c:v>Conveniencia de horarios de atención</c:v>
                </c:pt>
              </c:strCache>
            </c:strRef>
          </c:cat>
          <c:val>
            <c:numRef>
              <c:f>Gráficos!$E$76:$E$80</c:f>
              <c:numCache>
                <c:formatCode>0%</c:formatCode>
                <c:ptCount val="5"/>
                <c:pt idx="0">
                  <c:v>4.8000000000000001E-2</c:v>
                </c:pt>
                <c:pt idx="1">
                  <c:v>6.4000000000000001E-2</c:v>
                </c:pt>
                <c:pt idx="2">
                  <c:v>6.4000000000000001E-2</c:v>
                </c:pt>
                <c:pt idx="3">
                  <c:v>0.04</c:v>
                </c:pt>
                <c:pt idx="4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33-44AF-9467-AE52DB6FA04B}"/>
            </c:ext>
          </c:extLst>
        </c:ser>
        <c:ser>
          <c:idx val="3"/>
          <c:order val="3"/>
          <c:tx>
            <c:strRef>
              <c:f>Gráficos!$F$75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Gráficos!$B$76:$B$80</c:f>
              <c:strCache>
                <c:ptCount val="5"/>
                <c:pt idx="0">
                  <c:v>Rapidez en la atención   </c:v>
                </c:pt>
                <c:pt idx="1">
                  <c:v>Sencillez de los procesos</c:v>
                </c:pt>
                <c:pt idx="2">
                  <c:v>Claridad de los requisitos</c:v>
                </c:pt>
                <c:pt idx="3">
                  <c:v>Respeto por el turno de atención</c:v>
                </c:pt>
                <c:pt idx="4">
                  <c:v>Conveniencia de horarios de atención</c:v>
                </c:pt>
              </c:strCache>
            </c:strRef>
          </c:cat>
          <c:val>
            <c:numRef>
              <c:f>Gráficos!$F$76:$F$80</c:f>
              <c:numCache>
                <c:formatCode>0%</c:formatCode>
                <c:ptCount val="5"/>
                <c:pt idx="0">
                  <c:v>0.17599999999999999</c:v>
                </c:pt>
                <c:pt idx="1">
                  <c:v>0.16800000000000001</c:v>
                </c:pt>
                <c:pt idx="2">
                  <c:v>0.16800000000000001</c:v>
                </c:pt>
                <c:pt idx="3">
                  <c:v>0.08</c:v>
                </c:pt>
                <c:pt idx="4">
                  <c:v>0.184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33-44AF-9467-AE52DB6FA04B}"/>
            </c:ext>
          </c:extLst>
        </c:ser>
        <c:ser>
          <c:idx val="4"/>
          <c:order val="4"/>
          <c:tx>
            <c:strRef>
              <c:f>Gráficos!$G$75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60000"/>
                    <a:shade val="51000"/>
                    <a:satMod val="130000"/>
                  </a:schemeClr>
                </a:gs>
                <a:gs pos="80000">
                  <a:schemeClr val="accent5">
                    <a:lumMod val="60000"/>
                    <a:shade val="93000"/>
                    <a:satMod val="130000"/>
                  </a:schemeClr>
                </a:gs>
                <a:gs pos="100000">
                  <a:schemeClr val="accent5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Gráficos!$B$76:$B$80</c:f>
              <c:strCache>
                <c:ptCount val="5"/>
                <c:pt idx="0">
                  <c:v>Rapidez en la atención   </c:v>
                </c:pt>
                <c:pt idx="1">
                  <c:v>Sencillez de los procesos</c:v>
                </c:pt>
                <c:pt idx="2">
                  <c:v>Claridad de los requisitos</c:v>
                </c:pt>
                <c:pt idx="3">
                  <c:v>Respeto por el turno de atención</c:v>
                </c:pt>
                <c:pt idx="4">
                  <c:v>Conveniencia de horarios de atención</c:v>
                </c:pt>
              </c:strCache>
            </c:strRef>
          </c:cat>
          <c:val>
            <c:numRef>
              <c:f>Gráficos!$G$76:$G$80</c:f>
              <c:numCache>
                <c:formatCode>0%</c:formatCode>
                <c:ptCount val="5"/>
                <c:pt idx="0">
                  <c:v>0.74399999999999999</c:v>
                </c:pt>
                <c:pt idx="1">
                  <c:v>0.73599999999999999</c:v>
                </c:pt>
                <c:pt idx="2">
                  <c:v>0.73599999999999999</c:v>
                </c:pt>
                <c:pt idx="3">
                  <c:v>0.86399999999999999</c:v>
                </c:pt>
                <c:pt idx="4">
                  <c:v>0.77600000000000002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33-44AF-9467-AE52DB6FA0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98590368"/>
        <c:axId val="1361753568"/>
      </c:barChart>
      <c:catAx>
        <c:axId val="1198590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61753568"/>
        <c:crosses val="autoZero"/>
        <c:auto val="1"/>
        <c:lblAlgn val="ctr"/>
        <c:lblOffset val="100"/>
        <c:noMultiLvlLbl val="0"/>
      </c:catAx>
      <c:valAx>
        <c:axId val="1361753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9859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400">
                <a:solidFill>
                  <a:sysClr val="windowText" lastClr="000000"/>
                </a:solidFill>
              </a:rPr>
              <a:t>¿En general el servicio recibido el día de hoy?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23646404256204"/>
          <c:y val="0.37428958899483133"/>
          <c:w val="0.81388888888888888"/>
          <c:h val="0.5982298046077573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9A7-4F0E-9A6B-63C359CD973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9A7-4F0E-9A6B-63C359CD973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9A7-4F0E-9A6B-63C359CD973F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9A7-4F0E-9A6B-63C359CD973F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9A7-4F0E-9A6B-63C359CD973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9A7-4F0E-9A6B-63C359CD97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Gráficos!$B$103:$B$105</c:f>
              <c:strCache>
                <c:ptCount val="3"/>
                <c:pt idx="0">
                  <c:v>Superó sus expectativas</c:v>
                </c:pt>
                <c:pt idx="1">
                  <c:v>Cumplió sus expectativas</c:v>
                </c:pt>
                <c:pt idx="2">
                  <c:v>No cumplió sus expectativas</c:v>
                </c:pt>
              </c:strCache>
            </c:strRef>
          </c:cat>
          <c:val>
            <c:numRef>
              <c:f>Gráficos!$C$103:$C$105</c:f>
              <c:numCache>
                <c:formatCode>General</c:formatCode>
                <c:ptCount val="3"/>
                <c:pt idx="0">
                  <c:v>54</c:v>
                </c:pt>
                <c:pt idx="1">
                  <c:v>71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9A7-4F0E-9A6B-63C359CD973F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¿La entidad cumplió con los acuerdos, tiempos o comprOmisos establecidos?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07768370071609"/>
          <c:y val="0.29662041430488945"/>
          <c:w val="0.78184463259856785"/>
          <c:h val="0.6078449477202971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267-4D1F-86B0-CAA039303B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267-4D1F-86B0-CAA039303B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267-4D1F-86B0-CAA039303B1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9267-4D1F-86B0-CAA039303B1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9267-4D1F-86B0-CAA039303B1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9267-4D1F-86B0-CAA039303B1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Gráficos!$B$126:$B$128</c:f>
              <c:strCache>
                <c:ptCount val="3"/>
                <c:pt idx="0">
                  <c:v>Si </c:v>
                </c:pt>
                <c:pt idx="1">
                  <c:v>No</c:v>
                </c:pt>
                <c:pt idx="2">
                  <c:v>N/A</c:v>
                </c:pt>
              </c:strCache>
            </c:strRef>
          </c:cat>
          <c:val>
            <c:numRef>
              <c:f>Gráficos!$C$126:$C$128</c:f>
              <c:numCache>
                <c:formatCode>General</c:formatCode>
                <c:ptCount val="3"/>
                <c:pt idx="0">
                  <c:v>108</c:v>
                </c:pt>
                <c:pt idx="1">
                  <c:v>1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67-4D1F-86B0-CAA039303B17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F9ED1E185214F89F9CBE9B1466A5F" ma:contentTypeVersion="1" ma:contentTypeDescription="Create a new document." ma:contentTypeScope="" ma:versionID="22e8b5e9f154bd4efb70ea98ad017dc8">
  <xsd:schema xmlns:xsd="http://www.w3.org/2001/XMLSchema" xmlns:xs="http://www.w3.org/2001/XMLSchema" xmlns:p="http://schemas.microsoft.com/office/2006/metadata/properties" xmlns:ns2="97a263aa-53bb-414b-a437-baac4349c53f" targetNamespace="http://schemas.microsoft.com/office/2006/metadata/properties" ma:root="true" ma:fieldsID="58fa027d9689c29893dd662318a88c74" ns2:_="">
    <xsd:import namespace="97a263aa-53bb-414b-a437-baac4349c53f"/>
    <xsd:element name="properties">
      <xsd:complexType>
        <xsd:sequence>
          <xsd:element name="documentManagement">
            <xsd:complexType>
              <xsd:all>
                <xsd:element ref="ns2:yl2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63aa-53bb-414b-a437-baac4349c53f" elementFormDefault="qualified">
    <xsd:import namespace="http://schemas.microsoft.com/office/2006/documentManagement/types"/>
    <xsd:import namespace="http://schemas.microsoft.com/office/infopath/2007/PartnerControls"/>
    <xsd:element name="yl2t" ma:index="8" nillable="true" ma:displayName="Texto" ma:internalName="yl2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l2t xmlns="97a263aa-53bb-414b-a437-baac4349c53f">Encuesta realizada con el fin de medir el  nivel de satisfacción de los servicios que se prestan en el Grupo de Atención al Ciudadano</yl2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0E99-2DFE-464A-9409-D2B954F37DD0}"/>
</file>

<file path=customXml/itemProps2.xml><?xml version="1.0" encoding="utf-8"?>
<ds:datastoreItem xmlns:ds="http://schemas.openxmlformats.org/officeDocument/2006/customXml" ds:itemID="{D29E285B-201C-44B7-9C7D-690E0783CA62}">
  <ds:schemaRefs>
    <ds:schemaRef ds:uri="http://schemas.microsoft.com/office/2006/metadata/properties"/>
    <ds:schemaRef ds:uri="http://schemas.microsoft.com/office/infopath/2007/PartnerControls"/>
    <ds:schemaRef ds:uri="97a263aa-53bb-414b-a437-baac4349c53f"/>
  </ds:schemaRefs>
</ds:datastoreItem>
</file>

<file path=customXml/itemProps3.xml><?xml version="1.0" encoding="utf-8"?>
<ds:datastoreItem xmlns:ds="http://schemas.openxmlformats.org/officeDocument/2006/customXml" ds:itemID="{39C14C9D-D3D1-4E81-B9C8-E9D1F07B7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A2BB7-64D4-4A9D-88D7-7996A813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24</TotalTime>
  <Pages>12</Pages>
  <Words>1153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encuesta Transporte Aéreo 2018</vt:lpstr>
    </vt:vector>
  </TitlesOfParts>
  <Company>U. A. E. de Aeronáutica Civil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encuesta Atención al Ciudadano 2018</dc:title>
  <dc:creator>Uriel Bedoya Correa</dc:creator>
  <cp:lastModifiedBy>Uriel Bedoya Correa</cp:lastModifiedBy>
  <cp:revision>4</cp:revision>
  <dcterms:created xsi:type="dcterms:W3CDTF">2019-01-11T16:09:00Z</dcterms:created>
  <dcterms:modified xsi:type="dcterms:W3CDTF">2019-02-22T14:10:00Z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0x0101008FCF9ED1E185214F89F9CBE9B1466A5F</vt:lpwstr>
  </property>
</Properties>
</file>